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F01E8B" w14:textId="77777777" w:rsidR="0091597F" w:rsidRPr="0091597F" w:rsidRDefault="0091597F" w:rsidP="0091597F">
      <w:pPr>
        <w:pStyle w:val="NoSpacing"/>
        <w:rPr>
          <w:b/>
          <w:bCs/>
          <w:sz w:val="32"/>
          <w:szCs w:val="32"/>
          <w:lang w:eastAsia="en-GB"/>
        </w:rPr>
      </w:pPr>
      <w:r w:rsidRPr="0091597F">
        <w:rPr>
          <w:b/>
          <w:bCs/>
          <w:sz w:val="32"/>
          <w:szCs w:val="32"/>
          <w:lang w:eastAsia="en-GB"/>
        </w:rPr>
        <w:t xml:space="preserve">Therapeutic Cannabis Vaporisation Devices </w:t>
      </w:r>
    </w:p>
    <w:p w14:paraId="655C4E01" w14:textId="5F06E79B" w:rsidR="0091597F" w:rsidRPr="0091597F" w:rsidRDefault="0091597F" w:rsidP="0091597F">
      <w:pPr>
        <w:pStyle w:val="NoSpacing"/>
        <w:rPr>
          <w:b/>
          <w:bCs/>
          <w:sz w:val="32"/>
          <w:szCs w:val="32"/>
          <w:lang w:eastAsia="en-GB"/>
        </w:rPr>
      </w:pPr>
      <w:r w:rsidRPr="0091597F">
        <w:rPr>
          <w:b/>
          <w:bCs/>
          <w:sz w:val="32"/>
          <w:szCs w:val="32"/>
          <w:lang w:eastAsia="en-GB"/>
        </w:rPr>
        <w:t>A Practical Guide for Time-Poor Medical Professionals</w:t>
      </w:r>
    </w:p>
    <w:p w14:paraId="5AEC6654" w14:textId="52D19CC9" w:rsidR="0091597F" w:rsidRPr="0091597F" w:rsidRDefault="0091597F" w:rsidP="0091597F">
      <w:pPr>
        <w:spacing w:before="100" w:beforeAutospacing="1" w:after="100" w:afterAutospacing="1" w:line="240" w:lineRule="auto"/>
        <w:rPr>
          <w:rFonts w:eastAsia="Times New Roman" w:cs="Times New Roman"/>
          <w:i/>
          <w:iCs/>
          <w:kern w:val="0"/>
          <w:sz w:val="22"/>
          <w:szCs w:val="22"/>
          <w:lang w:eastAsia="en-GB"/>
          <w14:ligatures w14:val="none"/>
        </w:rPr>
      </w:pPr>
      <w:r w:rsidRPr="0091597F">
        <w:rPr>
          <w:rFonts w:eastAsia="Times New Roman" w:cs="Times New Roman"/>
          <w:b/>
          <w:bCs/>
          <w:i/>
          <w:iCs/>
          <w:kern w:val="0"/>
          <w:sz w:val="22"/>
          <w:szCs w:val="22"/>
          <w:lang w:eastAsia="en-GB"/>
          <w14:ligatures w14:val="none"/>
        </w:rPr>
        <w:t>Disclaimer</w:t>
      </w:r>
      <w:r w:rsidRPr="0091597F">
        <w:rPr>
          <w:rFonts w:eastAsia="Times New Roman" w:cs="Times New Roman"/>
          <w:i/>
          <w:iCs/>
          <w:kern w:val="0"/>
          <w:sz w:val="22"/>
          <w:szCs w:val="22"/>
          <w:lang w:eastAsia="en-GB"/>
          <w14:ligatures w14:val="none"/>
        </w:rPr>
        <w:t xml:space="preserve"> This short guide is for qualified Australian healthcare professionals only. It is educational and does not constitute medical advice. Always exercise your own clinical judgement and comply with current TGA and state/territory requirements.</w:t>
      </w:r>
    </w:p>
    <w:p w14:paraId="4D1B9530" w14:textId="6EF9EB72" w:rsidR="0091597F" w:rsidRPr="0091597F" w:rsidRDefault="0091597F" w:rsidP="0091597F">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91597F">
        <w:rPr>
          <w:rFonts w:eastAsia="Times New Roman" w:cs="Times New Roman"/>
          <w:b/>
          <w:bCs/>
          <w:kern w:val="0"/>
          <w:sz w:val="28"/>
          <w:szCs w:val="28"/>
          <w:lang w:eastAsia="en-GB"/>
          <w14:ligatures w14:val="none"/>
        </w:rPr>
        <w:t>Executive Summary</w:t>
      </w:r>
    </w:p>
    <w:p w14:paraId="36372A1B" w14:textId="4E5B5928"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kern w:val="0"/>
          <w:sz w:val="22"/>
          <w:szCs w:val="22"/>
          <w:lang w:eastAsia="en-GB"/>
          <w14:ligatures w14:val="none"/>
        </w:rPr>
        <w:t xml:space="preserve">The TGA explicitly states that medicinal cannabis should be </w:t>
      </w:r>
      <w:r w:rsidRPr="0091597F">
        <w:rPr>
          <w:rFonts w:eastAsia="Times New Roman" w:cs="Times New Roman"/>
          <w:b/>
          <w:bCs/>
          <w:kern w:val="0"/>
          <w:sz w:val="22"/>
          <w:szCs w:val="22"/>
          <w:lang w:eastAsia="en-GB"/>
          <w14:ligatures w14:val="none"/>
        </w:rPr>
        <w:t>vaporised, not smoked</w:t>
      </w:r>
      <w:r w:rsidRPr="0091597F">
        <w:rPr>
          <w:rFonts w:eastAsia="Times New Roman" w:cs="Times New Roman"/>
          <w:kern w:val="0"/>
          <w:sz w:val="22"/>
          <w:szCs w:val="22"/>
          <w:lang w:eastAsia="en-GB"/>
          <w14:ligatures w14:val="none"/>
        </w:rPr>
        <w:t xml:space="preserve">. </w:t>
      </w:r>
      <w:r w:rsidR="00080952">
        <w:rPr>
          <w:rFonts w:eastAsia="Times New Roman" w:cs="Times New Roman"/>
          <w:kern w:val="0"/>
          <w:sz w:val="22"/>
          <w:szCs w:val="22"/>
          <w:lang w:eastAsia="en-GB"/>
          <w14:ligatures w14:val="none"/>
        </w:rPr>
        <w:t xml:space="preserve">Optimal </w:t>
      </w:r>
      <w:r w:rsidRPr="0091597F">
        <w:rPr>
          <w:rFonts w:eastAsia="Times New Roman" w:cs="Times New Roman"/>
          <w:kern w:val="0"/>
          <w:sz w:val="22"/>
          <w:szCs w:val="22"/>
          <w:lang w:eastAsia="en-GB"/>
          <w14:ligatures w14:val="none"/>
        </w:rPr>
        <w:t xml:space="preserve">Vaporisation heats dried flower to </w:t>
      </w:r>
      <w:r w:rsidR="00015841">
        <w:rPr>
          <w:rFonts w:eastAsia="Times New Roman" w:cs="Times New Roman"/>
          <w:kern w:val="0"/>
          <w:sz w:val="22"/>
          <w:szCs w:val="22"/>
          <w:lang w:eastAsia="en-GB"/>
          <w14:ligatures w14:val="none"/>
        </w:rPr>
        <w:t xml:space="preserve">temperatures between </w:t>
      </w:r>
      <w:r w:rsidRPr="0091597F">
        <w:rPr>
          <w:rFonts w:eastAsia="Times New Roman" w:cs="Times New Roman"/>
          <w:kern w:val="0"/>
          <w:sz w:val="22"/>
          <w:szCs w:val="22"/>
          <w:lang w:eastAsia="en-GB"/>
          <w14:ligatures w14:val="none"/>
        </w:rPr>
        <w:t>180–2</w:t>
      </w:r>
      <w:r w:rsidR="00015841">
        <w:rPr>
          <w:rFonts w:eastAsia="Times New Roman" w:cs="Times New Roman"/>
          <w:kern w:val="0"/>
          <w:sz w:val="22"/>
          <w:szCs w:val="22"/>
          <w:lang w:eastAsia="en-GB"/>
          <w14:ligatures w14:val="none"/>
        </w:rPr>
        <w:t>1</w:t>
      </w:r>
      <w:r w:rsidRPr="0091597F">
        <w:rPr>
          <w:rFonts w:eastAsia="Times New Roman" w:cs="Times New Roman"/>
          <w:kern w:val="0"/>
          <w:sz w:val="22"/>
          <w:szCs w:val="22"/>
          <w:lang w:eastAsia="en-GB"/>
          <w14:ligatures w14:val="none"/>
        </w:rPr>
        <w:t>0 °C, releasing active cannabinoids (THC, CBD) and terpenes as inhalable vapour without combustion by-products such as tar, carbon monoxide, or polycyclic aromatic hydrocarbons (PAHs).</w:t>
      </w:r>
    </w:p>
    <w:p w14:paraId="7D571536" w14:textId="086F2514"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b/>
          <w:bCs/>
          <w:kern w:val="0"/>
          <w:sz w:val="22"/>
          <w:szCs w:val="22"/>
          <w:lang w:eastAsia="en-GB"/>
          <w14:ligatures w14:val="none"/>
        </w:rPr>
        <w:t xml:space="preserve">Key clinical advantages </w:t>
      </w:r>
      <w:r w:rsidR="008A10A8">
        <w:rPr>
          <w:rFonts w:eastAsia="Times New Roman" w:cs="Times New Roman"/>
          <w:b/>
          <w:bCs/>
          <w:kern w:val="0"/>
          <w:sz w:val="22"/>
          <w:szCs w:val="22"/>
          <w:lang w:eastAsia="en-GB"/>
          <w14:ligatures w14:val="none"/>
        </w:rPr>
        <w:t xml:space="preserve">of </w:t>
      </w:r>
      <w:r w:rsidR="008A10A8" w:rsidRPr="0091597F">
        <w:rPr>
          <w:rFonts w:eastAsia="Times New Roman" w:cs="Times New Roman"/>
          <w:b/>
          <w:bCs/>
          <w:kern w:val="0"/>
          <w:sz w:val="22"/>
          <w:szCs w:val="22"/>
          <w:lang w:eastAsia="en-GB"/>
          <w14:ligatures w14:val="none"/>
        </w:rPr>
        <w:t>vaporis</w:t>
      </w:r>
      <w:r w:rsidR="008A10A8">
        <w:rPr>
          <w:rFonts w:eastAsia="Times New Roman" w:cs="Times New Roman"/>
          <w:b/>
          <w:bCs/>
          <w:kern w:val="0"/>
          <w:sz w:val="22"/>
          <w:szCs w:val="22"/>
          <w:lang w:eastAsia="en-GB"/>
          <w14:ligatures w14:val="none"/>
        </w:rPr>
        <w:t xml:space="preserve">ation </w:t>
      </w:r>
      <w:r w:rsidRPr="0091597F">
        <w:rPr>
          <w:rFonts w:eastAsia="Times New Roman" w:cs="Times New Roman"/>
          <w:b/>
          <w:bCs/>
          <w:kern w:val="0"/>
          <w:sz w:val="22"/>
          <w:szCs w:val="22"/>
          <w:lang w:eastAsia="en-GB"/>
          <w14:ligatures w14:val="none"/>
        </w:rPr>
        <w:t>over smoking or oral routes</w:t>
      </w:r>
    </w:p>
    <w:p w14:paraId="3CC6981F" w14:textId="0B321EFD" w:rsidR="00830375" w:rsidRDefault="0091597F" w:rsidP="00830375">
      <w:pPr>
        <w:pStyle w:val="ListParagraph"/>
        <w:numPr>
          <w:ilvl w:val="0"/>
          <w:numId w:val="10"/>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Rapid pulmonary absorption (effects within 90 seconds, peak plasma levels in 3–10 minutes)</w:t>
      </w:r>
      <w:r w:rsidR="00F25B49">
        <w:rPr>
          <w:rStyle w:val="FootnoteReference"/>
          <w:rFonts w:eastAsia="Times New Roman" w:cs="Times New Roman"/>
          <w:kern w:val="0"/>
          <w:sz w:val="22"/>
          <w:szCs w:val="22"/>
          <w:lang w:eastAsia="en-GB"/>
          <w14:ligatures w14:val="none"/>
        </w:rPr>
        <w:footnoteReference w:id="1"/>
      </w:r>
    </w:p>
    <w:p w14:paraId="2D9EA38F" w14:textId="100228B8" w:rsidR="00830375" w:rsidRDefault="0091597F" w:rsidP="00830375">
      <w:pPr>
        <w:pStyle w:val="ListParagraph"/>
        <w:numPr>
          <w:ilvl w:val="0"/>
          <w:numId w:val="10"/>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Bioavailability 10–35 % (significantly higher than oral ~6 %)</w:t>
      </w:r>
      <w:r w:rsidR="005858F1">
        <w:rPr>
          <w:rStyle w:val="FootnoteReference"/>
          <w:rFonts w:eastAsia="Times New Roman" w:cs="Times New Roman"/>
          <w:kern w:val="0"/>
          <w:sz w:val="22"/>
          <w:szCs w:val="22"/>
          <w:lang w:eastAsia="en-GB"/>
          <w14:ligatures w14:val="none"/>
        </w:rPr>
        <w:footnoteReference w:id="2"/>
      </w:r>
    </w:p>
    <w:p w14:paraId="6E7C27D8" w14:textId="307493C0" w:rsidR="00830375" w:rsidRDefault="00B3231C" w:rsidP="00830375">
      <w:pPr>
        <w:pStyle w:val="ListParagraph"/>
        <w:numPr>
          <w:ilvl w:val="0"/>
          <w:numId w:val="10"/>
        </w:numPr>
        <w:spacing w:before="100" w:beforeAutospacing="1" w:after="100" w:afterAutospacing="1" w:line="240" w:lineRule="auto"/>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P</w:t>
      </w:r>
      <w:r w:rsidR="0091597F" w:rsidRPr="00830375">
        <w:rPr>
          <w:rFonts w:eastAsia="Times New Roman" w:cs="Times New Roman"/>
          <w:kern w:val="0"/>
          <w:sz w:val="22"/>
          <w:szCs w:val="22"/>
          <w:lang w:eastAsia="en-GB"/>
          <w14:ligatures w14:val="none"/>
        </w:rPr>
        <w:t>atient-titrated dosing with real-time feedback</w:t>
      </w:r>
    </w:p>
    <w:p w14:paraId="02BB4771" w14:textId="3D1FE640" w:rsidR="00830375" w:rsidRDefault="0091597F" w:rsidP="00830375">
      <w:pPr>
        <w:pStyle w:val="ListParagraph"/>
        <w:numPr>
          <w:ilvl w:val="0"/>
          <w:numId w:val="10"/>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Reduced respiratory irritation and fewer harmful compounds (supported by Gieringer et al. 2004 and multiple TGA-aligned studies)</w:t>
      </w:r>
      <w:r w:rsidR="00DA0B5E">
        <w:rPr>
          <w:rStyle w:val="FootnoteReference"/>
          <w:rFonts w:eastAsia="Times New Roman" w:cs="Times New Roman"/>
          <w:kern w:val="0"/>
          <w:sz w:val="22"/>
          <w:szCs w:val="22"/>
          <w:lang w:eastAsia="en-GB"/>
          <w14:ligatures w14:val="none"/>
        </w:rPr>
        <w:footnoteReference w:id="3"/>
      </w:r>
    </w:p>
    <w:p w14:paraId="6EB946B3" w14:textId="0EA59E6C" w:rsidR="0091597F" w:rsidRPr="00830375" w:rsidRDefault="0091597F" w:rsidP="00830375">
      <w:pPr>
        <w:pStyle w:val="ListParagraph"/>
        <w:numPr>
          <w:ilvl w:val="0"/>
          <w:numId w:val="10"/>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Improved adherence due to discretion, minimal odour, and portability</w:t>
      </w:r>
    </w:p>
    <w:p w14:paraId="54DA2176" w14:textId="509CF9C0"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kern w:val="0"/>
          <w:sz w:val="22"/>
          <w:szCs w:val="22"/>
          <w:lang w:eastAsia="en-GB"/>
          <w14:ligatures w14:val="none"/>
        </w:rPr>
        <w:t xml:space="preserve">The </w:t>
      </w:r>
      <w:r w:rsidRPr="0091597F">
        <w:rPr>
          <w:rFonts w:eastAsia="Times New Roman" w:cs="Times New Roman"/>
          <w:b/>
          <w:bCs/>
          <w:kern w:val="0"/>
          <w:sz w:val="22"/>
          <w:szCs w:val="22"/>
          <w:lang w:eastAsia="en-GB"/>
          <w14:ligatures w14:val="none"/>
        </w:rPr>
        <w:t>Grenco Medical Elite II</w:t>
      </w:r>
      <w:r w:rsidRPr="0091597F">
        <w:rPr>
          <w:rFonts w:eastAsia="Times New Roman" w:cs="Times New Roman"/>
          <w:kern w:val="0"/>
          <w:sz w:val="22"/>
          <w:szCs w:val="22"/>
          <w:lang w:eastAsia="en-GB"/>
          <w14:ligatures w14:val="none"/>
        </w:rPr>
        <w:t xml:space="preserve"> (ARTG-registered Class IIb device, Health Canada approved 2025, MedSafe NZ registered 2025) is one of the most rigorously tested portable therapeutic cannabis vaporisers available. It combines dual convection/conduction heating, ±1 °C temperature accuracy, </w:t>
      </w:r>
      <w:r w:rsidR="008B18E3">
        <w:rPr>
          <w:rFonts w:eastAsia="Times New Roman" w:cs="Times New Roman"/>
          <w:kern w:val="0"/>
          <w:sz w:val="22"/>
          <w:szCs w:val="22"/>
          <w:lang w:eastAsia="en-GB"/>
          <w14:ligatures w14:val="none"/>
        </w:rPr>
        <w:t xml:space="preserve">inhaled </w:t>
      </w:r>
      <w:r w:rsidRPr="0091597F">
        <w:rPr>
          <w:rFonts w:eastAsia="Times New Roman" w:cs="Times New Roman"/>
          <w:kern w:val="0"/>
          <w:sz w:val="22"/>
          <w:szCs w:val="22"/>
          <w:lang w:eastAsia="en-GB"/>
          <w14:ligatures w14:val="none"/>
        </w:rPr>
        <w:t>vapour temperatures safely below 50 °C, and component lifetime exceeding 3–5 years of heavy daily use — all verified to full international medical-device standards.</w:t>
      </w:r>
    </w:p>
    <w:p w14:paraId="4F427D04" w14:textId="441B36AB" w:rsidR="0091597F" w:rsidRPr="0091597F" w:rsidRDefault="0091597F" w:rsidP="0091597F">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91597F">
        <w:rPr>
          <w:rFonts w:eastAsia="Times New Roman" w:cs="Times New Roman"/>
          <w:b/>
          <w:bCs/>
          <w:kern w:val="0"/>
          <w:sz w:val="28"/>
          <w:szCs w:val="28"/>
          <w:lang w:eastAsia="en-GB"/>
          <w14:ligatures w14:val="none"/>
        </w:rPr>
        <w:t>Why Vaporise? (Smoking vs Vaporisation)</w:t>
      </w:r>
    </w:p>
    <w:p w14:paraId="44C2D16D" w14:textId="5BF4D474" w:rsid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kern w:val="0"/>
          <w:sz w:val="22"/>
          <w:szCs w:val="22"/>
          <w:lang w:eastAsia="en-GB"/>
          <w14:ligatures w14:val="none"/>
        </w:rPr>
        <w:t>Smoking involves combustion at 700–900 °C, destroying a large proportion of cannabinoids and generating numerous toxic by-products (carcinogens, carbon monoxide, irritants)</w:t>
      </w:r>
      <w:r w:rsidR="009E411E">
        <w:rPr>
          <w:rStyle w:val="FootnoteReference"/>
          <w:rFonts w:eastAsia="Times New Roman" w:cs="Times New Roman"/>
          <w:kern w:val="0"/>
          <w:sz w:val="22"/>
          <w:szCs w:val="22"/>
          <w:lang w:eastAsia="en-GB"/>
          <w14:ligatures w14:val="none"/>
        </w:rPr>
        <w:footnoteReference w:id="4"/>
      </w:r>
      <w:r w:rsidRPr="0091597F">
        <w:rPr>
          <w:rFonts w:eastAsia="Times New Roman" w:cs="Times New Roman"/>
          <w:kern w:val="0"/>
          <w:sz w:val="22"/>
          <w:szCs w:val="22"/>
          <w:lang w:eastAsia="en-GB"/>
          <w14:ligatures w14:val="none"/>
        </w:rPr>
        <w:t>. Vaporisation operates at precisely controlled temperatures (</w:t>
      </w:r>
      <w:r w:rsidR="00080952">
        <w:rPr>
          <w:rFonts w:eastAsia="Times New Roman" w:cs="Times New Roman"/>
          <w:kern w:val="0"/>
          <w:sz w:val="22"/>
          <w:szCs w:val="22"/>
          <w:lang w:eastAsia="en-GB"/>
          <w14:ligatures w14:val="none"/>
        </w:rPr>
        <w:t xml:space="preserve">typically </w:t>
      </w:r>
      <w:r w:rsidRPr="0091597F">
        <w:rPr>
          <w:rFonts w:eastAsia="Times New Roman" w:cs="Times New Roman"/>
          <w:kern w:val="0"/>
          <w:sz w:val="22"/>
          <w:szCs w:val="22"/>
          <w:lang w:eastAsia="en-GB"/>
          <w14:ligatures w14:val="none"/>
        </w:rPr>
        <w:t>180–230 °C) — above the vaporisation point of key cannabinoids and terpenes but below the combustion threshold of plant material.</w:t>
      </w:r>
    </w:p>
    <w:p w14:paraId="55ADB67D" w14:textId="77777777" w:rsidR="005A3700" w:rsidRDefault="005A3700" w:rsidP="0091597F">
      <w:pPr>
        <w:spacing w:before="100" w:beforeAutospacing="1" w:after="100" w:afterAutospacing="1" w:line="240" w:lineRule="auto"/>
        <w:rPr>
          <w:rFonts w:eastAsia="Times New Roman" w:cs="Times New Roman"/>
          <w:kern w:val="0"/>
          <w:sz w:val="22"/>
          <w:szCs w:val="22"/>
          <w:lang w:eastAsia="en-GB"/>
          <w14:ligatures w14:val="none"/>
        </w:rPr>
      </w:pPr>
    </w:p>
    <w:p w14:paraId="76AE560E" w14:textId="77777777" w:rsidR="005A3700" w:rsidRPr="0091597F" w:rsidRDefault="005A3700" w:rsidP="0091597F">
      <w:pPr>
        <w:spacing w:before="100" w:beforeAutospacing="1" w:after="100" w:afterAutospacing="1" w:line="240" w:lineRule="auto"/>
        <w:rPr>
          <w:rFonts w:eastAsia="Times New Roman" w:cs="Times New Roman"/>
          <w:kern w:val="0"/>
          <w:sz w:val="22"/>
          <w:szCs w:val="22"/>
          <w:lang w:eastAsia="en-GB"/>
          <w14:ligatures w14:val="none"/>
        </w:rPr>
      </w:pPr>
    </w:p>
    <w:p w14:paraId="1AB58821" w14:textId="77777777" w:rsidR="00830375" w:rsidRDefault="0091597F" w:rsidP="00830375">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b/>
          <w:bCs/>
          <w:kern w:val="0"/>
          <w:sz w:val="22"/>
          <w:szCs w:val="22"/>
          <w:lang w:eastAsia="en-GB"/>
          <w14:ligatures w14:val="none"/>
        </w:rPr>
        <w:lastRenderedPageBreak/>
        <w:t>Evidence-based advantages</w:t>
      </w:r>
    </w:p>
    <w:p w14:paraId="36947F3B" w14:textId="01807D20" w:rsidR="00830375" w:rsidRDefault="0091597F" w:rsidP="00830375">
      <w:pPr>
        <w:pStyle w:val="ListParagraph"/>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Substantially fewer pyrolytic compounds in vapour vs smoke</w:t>
      </w:r>
      <w:r w:rsidR="00C51792">
        <w:rPr>
          <w:rStyle w:val="FootnoteReference"/>
          <w:rFonts w:eastAsia="Times New Roman" w:cs="Times New Roman"/>
          <w:kern w:val="0"/>
          <w:sz w:val="22"/>
          <w:szCs w:val="22"/>
          <w:lang w:eastAsia="en-GB"/>
          <w14:ligatures w14:val="none"/>
        </w:rPr>
        <w:footnoteReference w:id="5"/>
      </w:r>
    </w:p>
    <w:p w14:paraId="0C75FF60" w14:textId="4E0C0D70" w:rsidR="00830375" w:rsidRDefault="0091597F" w:rsidP="00830375">
      <w:pPr>
        <w:pStyle w:val="ListParagraph"/>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Higher efficiency in cannabinoid delivery (less loss to side-stream smoke or overheating)</w:t>
      </w:r>
      <w:r w:rsidR="00A12E62">
        <w:rPr>
          <w:rStyle w:val="FootnoteReference"/>
          <w:rFonts w:eastAsia="Times New Roman" w:cs="Times New Roman"/>
          <w:kern w:val="0"/>
          <w:sz w:val="22"/>
          <w:szCs w:val="22"/>
          <w:lang w:eastAsia="en-GB"/>
          <w14:ligatures w14:val="none"/>
        </w:rPr>
        <w:footnoteReference w:id="6"/>
      </w:r>
    </w:p>
    <w:p w14:paraId="5C09705C" w14:textId="77777777" w:rsidR="00830375" w:rsidRDefault="0091597F" w:rsidP="00830375">
      <w:pPr>
        <w:pStyle w:val="ListParagraph"/>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Precise temperature selection allows customisation for specific cannabinoid/terpene profiles</w:t>
      </w:r>
    </w:p>
    <w:p w14:paraId="65505127" w14:textId="53B1835D" w:rsidR="0091597F" w:rsidRPr="00830375" w:rsidRDefault="0091597F" w:rsidP="00830375">
      <w:pPr>
        <w:pStyle w:val="ListParagraph"/>
        <w:numPr>
          <w:ilvl w:val="0"/>
          <w:numId w:val="9"/>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TGA guidance strongly recommends vaporisation over smoking for all medicinal cannabis use, citing reduced respiratory risk and better dose control</w:t>
      </w:r>
    </w:p>
    <w:p w14:paraId="55462364" w14:textId="77777777"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kern w:val="0"/>
          <w:sz w:val="22"/>
          <w:szCs w:val="22"/>
          <w:lang w:eastAsia="en-GB"/>
          <w14:ligatures w14:val="none"/>
        </w:rPr>
        <w:t>This makes vaporisation the preferred method for patients requiring fast, titratable symptom relief while minimising long-term harm.</w:t>
      </w:r>
    </w:p>
    <w:p w14:paraId="7EC889DE" w14:textId="20394FF6" w:rsidR="0091597F" w:rsidRPr="0091597F" w:rsidRDefault="0091597F" w:rsidP="0091597F">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91597F">
        <w:rPr>
          <w:rFonts w:eastAsia="Times New Roman" w:cs="Times New Roman"/>
          <w:b/>
          <w:bCs/>
          <w:kern w:val="0"/>
          <w:sz w:val="28"/>
          <w:szCs w:val="28"/>
          <w:lang w:eastAsia="en-GB"/>
          <w14:ligatures w14:val="none"/>
        </w:rPr>
        <w:t>Pharmacokinetics, Onset &amp; Practical Dosing</w:t>
      </w:r>
    </w:p>
    <w:p w14:paraId="56D34CC7" w14:textId="77777777" w:rsidR="00830375" w:rsidRDefault="0091597F" w:rsidP="00830375">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kern w:val="0"/>
          <w:sz w:val="22"/>
          <w:szCs w:val="22"/>
          <w:lang w:eastAsia="en-GB"/>
          <w14:ligatures w14:val="none"/>
        </w:rPr>
        <w:t>Vaporised cannabinoids are absorbed directly through the alveoli, bypassing hepatic first-pass metabolism.</w:t>
      </w:r>
    </w:p>
    <w:p w14:paraId="036AA14A" w14:textId="009307FF" w:rsidR="00830375" w:rsidRDefault="0091597F" w:rsidP="00830375">
      <w:pPr>
        <w:pStyle w:val="ListParagraph"/>
        <w:numPr>
          <w:ilvl w:val="0"/>
          <w:numId w:val="11"/>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b/>
          <w:bCs/>
          <w:kern w:val="0"/>
          <w:sz w:val="22"/>
          <w:szCs w:val="22"/>
          <w:lang w:eastAsia="en-GB"/>
          <w14:ligatures w14:val="none"/>
        </w:rPr>
        <w:t>Onset</w:t>
      </w:r>
      <w:r w:rsidRPr="00830375">
        <w:rPr>
          <w:rFonts w:eastAsia="Times New Roman" w:cs="Times New Roman"/>
          <w:kern w:val="0"/>
          <w:sz w:val="22"/>
          <w:szCs w:val="22"/>
          <w:lang w:eastAsia="en-GB"/>
          <w14:ligatures w14:val="none"/>
        </w:rPr>
        <w:t>: Cannabinoids detectable in plasma within seconds of the first inhalation; peak plasma concentrations typically achieved in 3–10 minutes.</w:t>
      </w:r>
      <w:r w:rsidR="00A47940">
        <w:rPr>
          <w:rStyle w:val="FootnoteReference"/>
          <w:rFonts w:eastAsia="Times New Roman" w:cs="Times New Roman"/>
          <w:kern w:val="0"/>
          <w:sz w:val="22"/>
          <w:szCs w:val="22"/>
          <w:lang w:eastAsia="en-GB"/>
          <w14:ligatures w14:val="none"/>
        </w:rPr>
        <w:footnoteReference w:id="7"/>
      </w:r>
    </w:p>
    <w:p w14:paraId="43AD12AB" w14:textId="77777777" w:rsidR="00830375" w:rsidRDefault="0091597F" w:rsidP="00830375">
      <w:pPr>
        <w:pStyle w:val="ListParagraph"/>
        <w:numPr>
          <w:ilvl w:val="0"/>
          <w:numId w:val="11"/>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b/>
          <w:bCs/>
          <w:kern w:val="0"/>
          <w:sz w:val="22"/>
          <w:szCs w:val="22"/>
          <w:lang w:eastAsia="en-GB"/>
          <w14:ligatures w14:val="none"/>
        </w:rPr>
        <w:t>Duration</w:t>
      </w:r>
      <w:r w:rsidRPr="00830375">
        <w:rPr>
          <w:rFonts w:eastAsia="Times New Roman" w:cs="Times New Roman"/>
          <w:kern w:val="0"/>
          <w:sz w:val="22"/>
          <w:szCs w:val="22"/>
          <w:lang w:eastAsia="en-GB"/>
          <w14:ligatures w14:val="none"/>
        </w:rPr>
        <w:t>: Blood THC levels return to baseline within 3–4 hours (physiological effects like heart rate), while cognitive and subjective effects may persist up to 6 hours.</w:t>
      </w:r>
    </w:p>
    <w:p w14:paraId="41E8F39A" w14:textId="77777777" w:rsidR="00830375" w:rsidRDefault="0091597F" w:rsidP="00830375">
      <w:pPr>
        <w:pStyle w:val="ListParagraph"/>
        <w:numPr>
          <w:ilvl w:val="0"/>
          <w:numId w:val="11"/>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b/>
          <w:bCs/>
          <w:kern w:val="0"/>
          <w:sz w:val="22"/>
          <w:szCs w:val="22"/>
          <w:lang w:eastAsia="en-GB"/>
          <w14:ligatures w14:val="none"/>
        </w:rPr>
        <w:t>Bioavailability</w:t>
      </w:r>
      <w:r w:rsidRPr="00830375">
        <w:rPr>
          <w:rFonts w:eastAsia="Times New Roman" w:cs="Times New Roman"/>
          <w:kern w:val="0"/>
          <w:sz w:val="22"/>
          <w:szCs w:val="22"/>
          <w:lang w:eastAsia="en-GB"/>
          <w14:ligatures w14:val="none"/>
        </w:rPr>
        <w:t>: 10–35 % inhaled vs ~6 % oral — with vaporised cannabis showing significantly higher mean concentrations of THC, 11-OH-THC, and THCCOOH compared to equivalent smoked doses (Spindle et al. 2019).</w:t>
      </w:r>
    </w:p>
    <w:p w14:paraId="5F9F23D2" w14:textId="4FA32C57" w:rsidR="0091597F" w:rsidRPr="00830375" w:rsidRDefault="0091597F" w:rsidP="00830375">
      <w:pPr>
        <w:pStyle w:val="ListParagraph"/>
        <w:numPr>
          <w:ilvl w:val="0"/>
          <w:numId w:val="11"/>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b/>
          <w:bCs/>
          <w:kern w:val="0"/>
          <w:sz w:val="22"/>
          <w:szCs w:val="22"/>
          <w:lang w:eastAsia="en-GB"/>
          <w14:ligatures w14:val="none"/>
        </w:rPr>
        <w:t>Superior pharmacokinetics</w:t>
      </w:r>
      <w:r w:rsidRPr="00830375">
        <w:rPr>
          <w:rFonts w:eastAsia="Times New Roman" w:cs="Times New Roman"/>
          <w:kern w:val="0"/>
          <w:sz w:val="22"/>
          <w:szCs w:val="22"/>
          <w:lang w:eastAsia="en-GB"/>
          <w14:ligatures w14:val="none"/>
        </w:rPr>
        <w:t>: Rapid absorption and distribution across the blood-brain barrier enable immediate symptom relief, ideal for fluctuating conditions such as breakthrough pain or acute nausea.</w:t>
      </w:r>
    </w:p>
    <w:p w14:paraId="772E0AEC" w14:textId="39A29AD6"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b/>
          <w:bCs/>
          <w:kern w:val="0"/>
          <w:sz w:val="22"/>
          <w:szCs w:val="22"/>
          <w:lang w:eastAsia="en-GB"/>
          <w14:ligatures w14:val="none"/>
        </w:rPr>
        <w:t>TGA / ANZCCP guidance</w:t>
      </w:r>
      <w:r w:rsidRPr="0091597F">
        <w:rPr>
          <w:rFonts w:eastAsia="Times New Roman" w:cs="Times New Roman"/>
          <w:kern w:val="0"/>
          <w:sz w:val="22"/>
          <w:szCs w:val="22"/>
          <w:lang w:eastAsia="en-GB"/>
          <w14:ligatures w14:val="none"/>
        </w:rPr>
        <w:t xml:space="preserve"> “Start low, go slow”. Typical starting dose for cannabis-naïve patients: 1.25–2.5 mg THC per session (or 0.1–0.5 of a regular user’s dose). Titrate upward by 1.25–2.5 mg every 2–3 days based on response and tolerability. Vaporised delivery makes this titration fast, accurate, and </w:t>
      </w:r>
      <w:r w:rsidR="000371CC" w:rsidRPr="0091597F">
        <w:rPr>
          <w:rFonts w:eastAsia="Times New Roman" w:cs="Times New Roman"/>
          <w:kern w:val="0"/>
          <w:sz w:val="22"/>
          <w:szCs w:val="22"/>
          <w:lang w:eastAsia="en-GB"/>
          <w14:ligatures w14:val="none"/>
        </w:rPr>
        <w:t>patient controlled</w:t>
      </w:r>
      <w:r w:rsidRPr="0091597F">
        <w:rPr>
          <w:rFonts w:eastAsia="Times New Roman" w:cs="Times New Roman"/>
          <w:kern w:val="0"/>
          <w:sz w:val="22"/>
          <w:szCs w:val="22"/>
          <w:lang w:eastAsia="en-GB"/>
          <w14:ligatures w14:val="none"/>
        </w:rPr>
        <w:t>.</w:t>
      </w:r>
    </w:p>
    <w:p w14:paraId="3C66058F" w14:textId="51BD5693" w:rsidR="0091597F" w:rsidRPr="0091597F" w:rsidRDefault="0091597F" w:rsidP="0091597F">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91597F">
        <w:rPr>
          <w:rFonts w:eastAsia="Times New Roman" w:cs="Times New Roman"/>
          <w:b/>
          <w:bCs/>
          <w:kern w:val="0"/>
          <w:sz w:val="28"/>
          <w:szCs w:val="28"/>
          <w:lang w:eastAsia="en-GB"/>
          <w14:ligatures w14:val="none"/>
        </w:rPr>
        <w:t>Temperature Control &amp; Terpenes</w:t>
      </w:r>
    </w:p>
    <w:p w14:paraId="0870EF60" w14:textId="6AC43B2D" w:rsidR="00830375" w:rsidRDefault="0091597F" w:rsidP="00830375">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kern w:val="0"/>
          <w:sz w:val="22"/>
          <w:szCs w:val="22"/>
          <w:lang w:eastAsia="en-GB"/>
          <w14:ligatures w14:val="none"/>
        </w:rPr>
        <w:t xml:space="preserve">Temperature is the single most important variable for therapeutic outcomes. Optimal cannabinoid release occurs </w:t>
      </w:r>
      <w:r w:rsidR="008C175F">
        <w:rPr>
          <w:rFonts w:eastAsia="Times New Roman" w:cs="Times New Roman"/>
          <w:kern w:val="0"/>
          <w:sz w:val="22"/>
          <w:szCs w:val="22"/>
          <w:lang w:eastAsia="en-GB"/>
          <w14:ligatures w14:val="none"/>
        </w:rPr>
        <w:t>between</w:t>
      </w:r>
      <w:r w:rsidRPr="0091597F">
        <w:rPr>
          <w:rFonts w:eastAsia="Times New Roman" w:cs="Times New Roman"/>
          <w:kern w:val="0"/>
          <w:sz w:val="22"/>
          <w:szCs w:val="22"/>
          <w:lang w:eastAsia="en-GB"/>
          <w14:ligatures w14:val="none"/>
        </w:rPr>
        <w:t xml:space="preserve"> </w:t>
      </w:r>
      <w:r w:rsidRPr="0091597F">
        <w:rPr>
          <w:rFonts w:eastAsia="Times New Roman" w:cs="Times New Roman"/>
          <w:b/>
          <w:bCs/>
          <w:kern w:val="0"/>
          <w:sz w:val="22"/>
          <w:szCs w:val="22"/>
          <w:lang w:eastAsia="en-GB"/>
          <w14:ligatures w14:val="none"/>
        </w:rPr>
        <w:t>180–210 °C</w:t>
      </w:r>
      <w:r w:rsidRPr="0091597F">
        <w:rPr>
          <w:rFonts w:eastAsia="Times New Roman" w:cs="Times New Roman"/>
          <w:kern w:val="0"/>
          <w:sz w:val="22"/>
          <w:szCs w:val="22"/>
          <w:lang w:eastAsia="en-GB"/>
          <w14:ligatures w14:val="none"/>
        </w:rPr>
        <w:t>.</w:t>
      </w:r>
      <w:r w:rsidR="00A923CC">
        <w:rPr>
          <w:rStyle w:val="FootnoteReference"/>
          <w:rFonts w:eastAsia="Times New Roman" w:cs="Times New Roman"/>
          <w:kern w:val="0"/>
          <w:sz w:val="22"/>
          <w:szCs w:val="22"/>
          <w:lang w:eastAsia="en-GB"/>
          <w14:ligatures w14:val="none"/>
        </w:rPr>
        <w:footnoteReference w:id="8"/>
      </w:r>
    </w:p>
    <w:p w14:paraId="1C79EF5D" w14:textId="77777777" w:rsidR="00830375" w:rsidRDefault="0091597F" w:rsidP="00830375">
      <w:pPr>
        <w:pStyle w:val="ListParagraph"/>
        <w:numPr>
          <w:ilvl w:val="0"/>
          <w:numId w:val="12"/>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b/>
          <w:bCs/>
          <w:kern w:val="0"/>
          <w:sz w:val="22"/>
          <w:szCs w:val="22"/>
          <w:lang w:eastAsia="en-GB"/>
          <w14:ligatures w14:val="none"/>
        </w:rPr>
        <w:t>Low range (160–180 °C)</w:t>
      </w:r>
      <w:r w:rsidRPr="00830375">
        <w:rPr>
          <w:rFonts w:eastAsia="Times New Roman" w:cs="Times New Roman"/>
          <w:kern w:val="0"/>
          <w:sz w:val="22"/>
          <w:szCs w:val="22"/>
          <w:lang w:eastAsia="en-GB"/>
          <w14:ligatures w14:val="none"/>
        </w:rPr>
        <w:t>: Primarily terpenes (myrcene, limonene, pinene, linalool) for flavour and entourage effect, with partial decarboxylation of acidic precursors.</w:t>
      </w:r>
    </w:p>
    <w:p w14:paraId="678DE5B4" w14:textId="77777777" w:rsidR="00830375" w:rsidRDefault="0091597F" w:rsidP="00830375">
      <w:pPr>
        <w:pStyle w:val="ListParagraph"/>
        <w:numPr>
          <w:ilvl w:val="0"/>
          <w:numId w:val="12"/>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b/>
          <w:bCs/>
          <w:kern w:val="0"/>
          <w:sz w:val="22"/>
          <w:szCs w:val="22"/>
          <w:lang w:eastAsia="en-GB"/>
          <w14:ligatures w14:val="none"/>
        </w:rPr>
        <w:lastRenderedPageBreak/>
        <w:t>Medium range (180–200 °C)</w:t>
      </w:r>
      <w:r w:rsidRPr="00830375">
        <w:rPr>
          <w:rFonts w:eastAsia="Times New Roman" w:cs="Times New Roman"/>
          <w:kern w:val="0"/>
          <w:sz w:val="22"/>
          <w:szCs w:val="22"/>
          <w:lang w:eastAsia="en-GB"/>
          <w14:ligatures w14:val="none"/>
        </w:rPr>
        <w:t>: Balanced activation of THC and CBD for moderate psychoactive and therapeutic effects.</w:t>
      </w:r>
    </w:p>
    <w:p w14:paraId="60B2EA50" w14:textId="502CF3B2" w:rsidR="0091597F" w:rsidRPr="00830375" w:rsidRDefault="0091597F" w:rsidP="00830375">
      <w:pPr>
        <w:pStyle w:val="ListParagraph"/>
        <w:numPr>
          <w:ilvl w:val="0"/>
          <w:numId w:val="12"/>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b/>
          <w:bCs/>
          <w:kern w:val="0"/>
          <w:sz w:val="22"/>
          <w:szCs w:val="22"/>
          <w:lang w:eastAsia="en-GB"/>
          <w14:ligatures w14:val="none"/>
        </w:rPr>
        <w:t>High range (200–230 °C)</w:t>
      </w:r>
      <w:r w:rsidRPr="00830375">
        <w:rPr>
          <w:rFonts w:eastAsia="Times New Roman" w:cs="Times New Roman"/>
          <w:kern w:val="0"/>
          <w:sz w:val="22"/>
          <w:szCs w:val="22"/>
          <w:lang w:eastAsia="en-GB"/>
          <w14:ligatures w14:val="none"/>
        </w:rPr>
        <w:t>: Maximum cannabinoid extraction and strongest physical effects (terpenes may begin to degrade).</w:t>
      </w:r>
    </w:p>
    <w:p w14:paraId="4AD3D72E" w14:textId="30D0698E"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kern w:val="0"/>
          <w:sz w:val="22"/>
          <w:szCs w:val="22"/>
          <w:lang w:eastAsia="en-GB"/>
          <w14:ligatures w14:val="none"/>
        </w:rPr>
        <w:t xml:space="preserve">The </w:t>
      </w:r>
      <w:r w:rsidR="001D3133">
        <w:rPr>
          <w:rFonts w:eastAsia="Times New Roman" w:cs="Times New Roman"/>
          <w:kern w:val="0"/>
          <w:sz w:val="22"/>
          <w:szCs w:val="22"/>
          <w:lang w:eastAsia="en-GB"/>
          <w14:ligatures w14:val="none"/>
        </w:rPr>
        <w:t xml:space="preserve">Grenco Medical </w:t>
      </w:r>
      <w:r w:rsidRPr="0091597F">
        <w:rPr>
          <w:rFonts w:eastAsia="Times New Roman" w:cs="Times New Roman"/>
          <w:kern w:val="0"/>
          <w:sz w:val="22"/>
          <w:szCs w:val="22"/>
          <w:lang w:eastAsia="en-GB"/>
          <w14:ligatures w14:val="none"/>
        </w:rPr>
        <w:t xml:space="preserve">Elite II maintains </w:t>
      </w:r>
      <w:r w:rsidRPr="0091597F">
        <w:rPr>
          <w:rFonts w:eastAsia="Times New Roman" w:cs="Times New Roman"/>
          <w:b/>
          <w:bCs/>
          <w:kern w:val="0"/>
          <w:sz w:val="22"/>
          <w:szCs w:val="22"/>
          <w:lang w:eastAsia="en-GB"/>
          <w14:ligatures w14:val="none"/>
        </w:rPr>
        <w:t>±1 °C accuracy</w:t>
      </w:r>
      <w:r w:rsidRPr="0091597F">
        <w:rPr>
          <w:rFonts w:eastAsia="Times New Roman" w:cs="Times New Roman"/>
          <w:kern w:val="0"/>
          <w:sz w:val="22"/>
          <w:szCs w:val="22"/>
          <w:lang w:eastAsia="en-GB"/>
          <w14:ligatures w14:val="none"/>
        </w:rPr>
        <w:t xml:space="preserve"> across its full programmable range (93–221 °C) with an internal safety shut-off at 53 °C. This ensures mouthpiece contact temperature remains 40.1–41.3 °C and inhaled vapour never exceeds 49.2 °C — well below the 65 °C safety threshold for mucosal tissues. </w:t>
      </w:r>
    </w:p>
    <w:p w14:paraId="3BF2CA91" w14:textId="7037E547" w:rsidR="0091597F" w:rsidRPr="0091597F" w:rsidRDefault="0091597F" w:rsidP="0091597F">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91597F">
        <w:rPr>
          <w:rFonts w:eastAsia="Times New Roman" w:cs="Times New Roman"/>
          <w:b/>
          <w:bCs/>
          <w:kern w:val="0"/>
          <w:sz w:val="28"/>
          <w:szCs w:val="28"/>
          <w:lang w:eastAsia="en-GB"/>
          <w14:ligatures w14:val="none"/>
        </w:rPr>
        <w:t>Grenco Medical Elite II – Features</w:t>
      </w:r>
    </w:p>
    <w:p w14:paraId="5FE32273" w14:textId="77777777" w:rsidR="00830375" w:rsidRDefault="0091597F" w:rsidP="00830375">
      <w:pPr>
        <w:pStyle w:val="ListParagraph"/>
        <w:numPr>
          <w:ilvl w:val="0"/>
          <w:numId w:val="13"/>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Dual convection/conduction heating with patented clean air intake and full ceramic chamber for consistent, pure vapour.</w:t>
      </w:r>
    </w:p>
    <w:p w14:paraId="5960121C" w14:textId="77777777" w:rsidR="00830375" w:rsidRDefault="0091597F" w:rsidP="00830375">
      <w:pPr>
        <w:pStyle w:val="ListParagraph"/>
        <w:numPr>
          <w:ilvl w:val="0"/>
          <w:numId w:val="13"/>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 xml:space="preserve">Zirconia mouthpiece with integrated spiral </w:t>
      </w:r>
      <w:proofErr w:type="gramStart"/>
      <w:r w:rsidRPr="00830375">
        <w:rPr>
          <w:rFonts w:eastAsia="Times New Roman" w:cs="Times New Roman"/>
          <w:kern w:val="0"/>
          <w:sz w:val="22"/>
          <w:szCs w:val="22"/>
          <w:lang w:eastAsia="en-GB"/>
          <w14:ligatures w14:val="none"/>
        </w:rPr>
        <w:t>air-path</w:t>
      </w:r>
      <w:proofErr w:type="gramEnd"/>
      <w:r w:rsidRPr="00830375">
        <w:rPr>
          <w:rFonts w:eastAsia="Times New Roman" w:cs="Times New Roman"/>
          <w:kern w:val="0"/>
          <w:sz w:val="22"/>
          <w:szCs w:val="22"/>
          <w:lang w:eastAsia="en-GB"/>
          <w14:ligatures w14:val="none"/>
        </w:rPr>
        <w:t xml:space="preserve"> for active cooling and comfortable lip contact.</w:t>
      </w:r>
    </w:p>
    <w:p w14:paraId="3906A2F4" w14:textId="77777777" w:rsidR="00830375" w:rsidRDefault="0091597F" w:rsidP="00830375">
      <w:pPr>
        <w:pStyle w:val="ListParagraph"/>
        <w:numPr>
          <w:ilvl w:val="0"/>
          <w:numId w:val="13"/>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Precise temperature control (93–221 °C) displayed on a full-colour high-resolution TFT screen with haptic feedback.</w:t>
      </w:r>
    </w:p>
    <w:p w14:paraId="4205B319" w14:textId="77777777" w:rsidR="00830375" w:rsidRDefault="0091597F" w:rsidP="00830375">
      <w:pPr>
        <w:pStyle w:val="ListParagraph"/>
        <w:numPr>
          <w:ilvl w:val="0"/>
          <w:numId w:val="13"/>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 xml:space="preserve">2100 </w:t>
      </w:r>
      <w:proofErr w:type="spellStart"/>
      <w:r w:rsidRPr="00830375">
        <w:rPr>
          <w:rFonts w:eastAsia="Times New Roman" w:cs="Times New Roman"/>
          <w:kern w:val="0"/>
          <w:sz w:val="22"/>
          <w:szCs w:val="22"/>
          <w:lang w:eastAsia="en-GB"/>
          <w14:ligatures w14:val="none"/>
        </w:rPr>
        <w:t>mAh</w:t>
      </w:r>
      <w:proofErr w:type="spellEnd"/>
      <w:r w:rsidRPr="00830375">
        <w:rPr>
          <w:rFonts w:eastAsia="Times New Roman" w:cs="Times New Roman"/>
          <w:kern w:val="0"/>
          <w:sz w:val="22"/>
          <w:szCs w:val="22"/>
          <w:lang w:eastAsia="en-GB"/>
          <w14:ligatures w14:val="none"/>
        </w:rPr>
        <w:t xml:space="preserve"> rechargeable lithium-ion battery (1.5-hour USB-C charge, ~60 minutes continuous use).</w:t>
      </w:r>
    </w:p>
    <w:p w14:paraId="3E2B0D25" w14:textId="024C3E7B" w:rsidR="0091597F" w:rsidRPr="00830375" w:rsidRDefault="0091597F" w:rsidP="00830375">
      <w:pPr>
        <w:pStyle w:val="ListParagraph"/>
        <w:numPr>
          <w:ilvl w:val="0"/>
          <w:numId w:val="13"/>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Easy-open magnetic lid, built-in carb for airflow control, and compact ergonomic design with protective silicone sleeve and hemp travel case.</w:t>
      </w:r>
    </w:p>
    <w:p w14:paraId="14A40854" w14:textId="77777777"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kern w:val="0"/>
          <w:sz w:val="22"/>
          <w:szCs w:val="22"/>
          <w:lang w:eastAsia="en-GB"/>
          <w14:ligatures w14:val="none"/>
        </w:rPr>
        <w:t>These features make the device intuitive for patients with reduced dexterity or mobility issues and suitable for home, clinic, or on-the-go use.</w:t>
      </w:r>
    </w:p>
    <w:p w14:paraId="73E047B8" w14:textId="2B63B933" w:rsidR="0091597F" w:rsidRPr="0091597F" w:rsidRDefault="0091597F" w:rsidP="0091597F">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91597F">
        <w:rPr>
          <w:rFonts w:eastAsia="Times New Roman" w:cs="Times New Roman"/>
          <w:b/>
          <w:bCs/>
          <w:kern w:val="0"/>
          <w:sz w:val="28"/>
          <w:szCs w:val="28"/>
          <w:lang w:eastAsia="en-GB"/>
          <w14:ligatures w14:val="none"/>
        </w:rPr>
        <w:t>THC Delivery Kinetics (210 °C Study)</w:t>
      </w:r>
    </w:p>
    <w:p w14:paraId="7E2C4970" w14:textId="3D69376B"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kern w:val="0"/>
          <w:sz w:val="22"/>
          <w:szCs w:val="22"/>
          <w:lang w:eastAsia="en-GB"/>
          <w14:ligatures w14:val="none"/>
        </w:rPr>
        <w:t xml:space="preserve">A dedicated independent bench-top study was conducted by </w:t>
      </w:r>
      <w:r w:rsidR="00615F32">
        <w:rPr>
          <w:rFonts w:eastAsia="Times New Roman" w:cs="Times New Roman"/>
          <w:kern w:val="0"/>
          <w:sz w:val="22"/>
          <w:szCs w:val="22"/>
          <w:lang w:eastAsia="en-GB"/>
          <w14:ligatures w14:val="none"/>
        </w:rPr>
        <w:t xml:space="preserve">the </w:t>
      </w:r>
      <w:r w:rsidRPr="0091597F">
        <w:rPr>
          <w:rFonts w:eastAsia="Times New Roman" w:cs="Times New Roman"/>
          <w:kern w:val="0"/>
          <w:sz w:val="22"/>
          <w:szCs w:val="22"/>
          <w:lang w:eastAsia="en-GB"/>
          <w14:ligatures w14:val="none"/>
        </w:rPr>
        <w:t xml:space="preserve">manufacturer of the </w:t>
      </w:r>
      <w:r w:rsidR="001D3133">
        <w:rPr>
          <w:rFonts w:eastAsia="Times New Roman" w:cs="Times New Roman"/>
          <w:kern w:val="0"/>
          <w:sz w:val="22"/>
          <w:szCs w:val="22"/>
          <w:lang w:eastAsia="en-GB"/>
          <w14:ligatures w14:val="none"/>
        </w:rPr>
        <w:t xml:space="preserve">Grenco Medical </w:t>
      </w:r>
      <w:r w:rsidRPr="0091597F">
        <w:rPr>
          <w:rFonts w:eastAsia="Times New Roman" w:cs="Times New Roman"/>
          <w:kern w:val="0"/>
          <w:sz w:val="22"/>
          <w:szCs w:val="22"/>
          <w:lang w:eastAsia="en-GB"/>
          <w14:ligatures w14:val="none"/>
        </w:rPr>
        <w:t>Elite II</w:t>
      </w:r>
      <w:r w:rsidR="00615F32">
        <w:rPr>
          <w:rFonts w:eastAsia="Times New Roman" w:cs="Times New Roman"/>
          <w:kern w:val="0"/>
          <w:sz w:val="22"/>
          <w:szCs w:val="22"/>
          <w:lang w:eastAsia="en-GB"/>
          <w14:ligatures w14:val="none"/>
        </w:rPr>
        <w:t xml:space="preserve"> </w:t>
      </w:r>
      <w:r w:rsidRPr="0091597F">
        <w:rPr>
          <w:rFonts w:eastAsia="Times New Roman" w:cs="Times New Roman"/>
          <w:kern w:val="0"/>
          <w:sz w:val="22"/>
          <w:szCs w:val="22"/>
          <w:lang w:eastAsia="en-GB"/>
          <w14:ligatures w14:val="none"/>
        </w:rPr>
        <w:t>in collaboration with an SCC-accredited analytical laboratory.</w:t>
      </w:r>
    </w:p>
    <w:p w14:paraId="040A479A" w14:textId="7715DF97"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b/>
          <w:bCs/>
          <w:kern w:val="0"/>
          <w:sz w:val="22"/>
          <w:szCs w:val="22"/>
          <w:lang w:eastAsia="en-GB"/>
          <w14:ligatures w14:val="none"/>
        </w:rPr>
        <w:t>Purpose</w:t>
      </w:r>
      <w:r w:rsidRPr="0091597F">
        <w:rPr>
          <w:rFonts w:eastAsia="Times New Roman" w:cs="Times New Roman"/>
          <w:kern w:val="0"/>
          <w:sz w:val="22"/>
          <w:szCs w:val="22"/>
          <w:lang w:eastAsia="en-GB"/>
          <w14:ligatures w14:val="none"/>
        </w:rPr>
        <w:t>: To objectively validate the device’s efficiency in decarboxylating and delivering THC from real cannabis flower at the clinically relevant temperature of 210 °C. The study used a custom vaping machine that precisely replicated realistic patient inhalation patterns (500 mL puff volume, 5-second duration, 2 puffs per minute) and was adapted from the validated Carrara et al. (2020) protocol</w:t>
      </w:r>
      <w:r w:rsidR="00A704A9">
        <w:rPr>
          <w:rStyle w:val="FootnoteReference"/>
          <w:rFonts w:eastAsia="Times New Roman" w:cs="Times New Roman"/>
          <w:kern w:val="0"/>
          <w:sz w:val="22"/>
          <w:szCs w:val="22"/>
          <w:lang w:eastAsia="en-GB"/>
          <w14:ligatures w14:val="none"/>
        </w:rPr>
        <w:footnoteReference w:id="9"/>
      </w:r>
      <w:r w:rsidRPr="0091597F">
        <w:rPr>
          <w:rFonts w:eastAsia="Times New Roman" w:cs="Times New Roman"/>
          <w:kern w:val="0"/>
          <w:sz w:val="22"/>
          <w:szCs w:val="22"/>
          <w:lang w:eastAsia="en-GB"/>
          <w14:ligatures w14:val="none"/>
        </w:rPr>
        <w:t>. This provided reproducible data on extraction efficiency, aerosol yield, and time-to-therapeutic-dose — directly applicable to prescribing and patient counselling.</w:t>
      </w:r>
    </w:p>
    <w:p w14:paraId="19698071" w14:textId="77777777"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b/>
          <w:bCs/>
          <w:kern w:val="0"/>
          <w:sz w:val="22"/>
          <w:szCs w:val="22"/>
          <w:lang w:eastAsia="en-GB"/>
          <w14:ligatures w14:val="none"/>
        </w:rPr>
        <w:t>Study design</w:t>
      </w:r>
      <w:r w:rsidRPr="0091597F">
        <w:rPr>
          <w:rFonts w:eastAsia="Times New Roman" w:cs="Times New Roman"/>
          <w:kern w:val="0"/>
          <w:sz w:val="22"/>
          <w:szCs w:val="22"/>
          <w:lang w:eastAsia="en-GB"/>
          <w14:ligatures w14:val="none"/>
        </w:rPr>
        <w:t>: 200 mg ground cannabis flower (lab-confirmed total THC 231 mg/g) was loaded; vapour was captured on Whatman filters and residual flower analysed by HPLC-PDA. Endpoints were measured at 1, 5, 10, 15, and 20 inhalations.</w:t>
      </w:r>
    </w:p>
    <w:p w14:paraId="7F7129F1" w14:textId="77777777"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b/>
          <w:bCs/>
          <w:kern w:val="0"/>
          <w:sz w:val="22"/>
          <w:szCs w:val="22"/>
          <w:lang w:eastAsia="en-GB"/>
          <w14:ligatures w14:val="none"/>
        </w:rPr>
        <w:t>Key results</w:t>
      </w:r>
    </w:p>
    <w:p w14:paraId="29381B09" w14:textId="77777777" w:rsidR="00830375" w:rsidRDefault="0091597F" w:rsidP="00830375">
      <w:pPr>
        <w:pStyle w:val="ListParagraph"/>
        <w:numPr>
          <w:ilvl w:val="0"/>
          <w:numId w:val="14"/>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THC remaining in flower residue: reduced by &gt;95 % (to 1.64 %) by 15 inhalations (7.5 minutes).</w:t>
      </w:r>
    </w:p>
    <w:p w14:paraId="68520B12" w14:textId="77777777" w:rsidR="00830375" w:rsidRDefault="0091597F" w:rsidP="00830375">
      <w:pPr>
        <w:pStyle w:val="ListParagraph"/>
        <w:numPr>
          <w:ilvl w:val="0"/>
          <w:numId w:val="14"/>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lastRenderedPageBreak/>
        <w:t>Cumulative THC delivered in vapour:</w:t>
      </w:r>
    </w:p>
    <w:p w14:paraId="149D84EE" w14:textId="77777777" w:rsidR="00830375" w:rsidRDefault="0091597F" w:rsidP="00830375">
      <w:pPr>
        <w:pStyle w:val="ListParagraph"/>
        <w:numPr>
          <w:ilvl w:val="1"/>
          <w:numId w:val="14"/>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0.77 mg after 1 inhalation</w:t>
      </w:r>
    </w:p>
    <w:p w14:paraId="0E3E5F4B" w14:textId="77777777" w:rsidR="00830375" w:rsidRDefault="0091597F" w:rsidP="00830375">
      <w:pPr>
        <w:pStyle w:val="ListParagraph"/>
        <w:numPr>
          <w:ilvl w:val="1"/>
          <w:numId w:val="14"/>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4.26 mg after 5 inhalations (2.5 minutes) — exceeds minimum therapeutic threshold of 2.5 mg</w:t>
      </w:r>
    </w:p>
    <w:p w14:paraId="36C39377" w14:textId="77777777" w:rsidR="00830375" w:rsidRDefault="0091597F" w:rsidP="00830375">
      <w:pPr>
        <w:pStyle w:val="ListParagraph"/>
        <w:numPr>
          <w:ilvl w:val="1"/>
          <w:numId w:val="14"/>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6.06 mg after 10 inhalations (5 minutes) — exceeds 5 mg threshold</w:t>
      </w:r>
    </w:p>
    <w:p w14:paraId="2DB73E17" w14:textId="091CF3D9" w:rsidR="0091597F" w:rsidRPr="00830375" w:rsidRDefault="0091597F" w:rsidP="00830375">
      <w:pPr>
        <w:pStyle w:val="ListParagraph"/>
        <w:numPr>
          <w:ilvl w:val="1"/>
          <w:numId w:val="14"/>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8.44 mg after 20 inhalations (10 minutes)</w:t>
      </w:r>
    </w:p>
    <w:p w14:paraId="69D5CDC6" w14:textId="77777777"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kern w:val="0"/>
          <w:sz w:val="22"/>
          <w:szCs w:val="22"/>
          <w:lang w:eastAsia="en-GB"/>
          <w14:ligatures w14:val="none"/>
        </w:rPr>
        <w:t>The delivery profile is uniform and predictable across the 20-inhalation session, supporting reliable session-length advice for consistent symptom control. Actual inhaled amounts in real-world use are expected to be higher due to the device’s cooling spiral and the conservative test setup (filters placed ~40 mm from mouthpiece).</w:t>
      </w:r>
    </w:p>
    <w:p w14:paraId="4A440177" w14:textId="2BC49C4A" w:rsidR="0091597F" w:rsidRPr="0091597F" w:rsidRDefault="0091597F" w:rsidP="0091597F">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91597F">
        <w:rPr>
          <w:rFonts w:eastAsia="Times New Roman" w:cs="Times New Roman"/>
          <w:b/>
          <w:bCs/>
          <w:kern w:val="0"/>
          <w:sz w:val="28"/>
          <w:szCs w:val="28"/>
          <w:lang w:eastAsia="en-GB"/>
          <w14:ligatures w14:val="none"/>
        </w:rPr>
        <w:t>Grenco Medical Elite II Performance &amp; Safety Testing</w:t>
      </w:r>
    </w:p>
    <w:p w14:paraId="2DF91895" w14:textId="64EDCE1E"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kern w:val="0"/>
          <w:sz w:val="22"/>
          <w:szCs w:val="22"/>
          <w:lang w:eastAsia="en-GB"/>
          <w14:ligatures w14:val="none"/>
        </w:rPr>
        <w:t xml:space="preserve">The </w:t>
      </w:r>
      <w:r w:rsidR="001D3133">
        <w:rPr>
          <w:rFonts w:eastAsia="Times New Roman" w:cs="Times New Roman"/>
          <w:kern w:val="0"/>
          <w:sz w:val="22"/>
          <w:szCs w:val="22"/>
          <w:lang w:eastAsia="en-GB"/>
          <w14:ligatures w14:val="none"/>
        </w:rPr>
        <w:t xml:space="preserve">Grenco Medical </w:t>
      </w:r>
      <w:r w:rsidRPr="0091597F">
        <w:rPr>
          <w:rFonts w:eastAsia="Times New Roman" w:cs="Times New Roman"/>
          <w:kern w:val="0"/>
          <w:sz w:val="22"/>
          <w:szCs w:val="22"/>
          <w:lang w:eastAsia="en-GB"/>
          <w14:ligatures w14:val="none"/>
        </w:rPr>
        <w:t xml:space="preserve">Elite II has undergone an exceptionally high level of independent third-party verification and validation to meet full </w:t>
      </w:r>
      <w:r w:rsidR="001D3133">
        <w:rPr>
          <w:rFonts w:eastAsia="Times New Roman" w:cs="Times New Roman"/>
          <w:kern w:val="0"/>
          <w:sz w:val="22"/>
          <w:szCs w:val="22"/>
          <w:lang w:eastAsia="en-GB"/>
          <w14:ligatures w14:val="none"/>
        </w:rPr>
        <w:t xml:space="preserve">TGA approved </w:t>
      </w:r>
      <w:r w:rsidRPr="0091597F">
        <w:rPr>
          <w:rFonts w:eastAsia="Times New Roman" w:cs="Times New Roman"/>
          <w:kern w:val="0"/>
          <w:sz w:val="22"/>
          <w:szCs w:val="22"/>
          <w:lang w:eastAsia="en-GB"/>
          <w14:ligatures w14:val="none"/>
        </w:rPr>
        <w:t>medical-device standards.</w:t>
      </w:r>
    </w:p>
    <w:p w14:paraId="7907684B" w14:textId="77777777" w:rsidR="002F67F2"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b/>
          <w:bCs/>
          <w:kern w:val="0"/>
          <w:sz w:val="22"/>
          <w:szCs w:val="22"/>
          <w:lang w:eastAsia="en-GB"/>
          <w14:ligatures w14:val="none"/>
        </w:rPr>
        <w:t>Temperature accuracy &amp; consistency</w:t>
      </w:r>
      <w:r w:rsidRPr="0091597F">
        <w:rPr>
          <w:rFonts w:eastAsia="Times New Roman" w:cs="Times New Roman"/>
          <w:kern w:val="0"/>
          <w:sz w:val="22"/>
          <w:szCs w:val="22"/>
          <w:lang w:eastAsia="en-GB"/>
          <w14:ligatures w14:val="none"/>
        </w:rPr>
        <w:t xml:space="preserve"> </w:t>
      </w:r>
    </w:p>
    <w:p w14:paraId="4830EA9D" w14:textId="04ACECDC" w:rsidR="0091597F" w:rsidRPr="002F67F2" w:rsidRDefault="0091597F" w:rsidP="002F67F2">
      <w:pPr>
        <w:pStyle w:val="ListParagraph"/>
        <w:numPr>
          <w:ilvl w:val="0"/>
          <w:numId w:val="17"/>
        </w:numPr>
        <w:spacing w:before="100" w:beforeAutospacing="1" w:after="100" w:afterAutospacing="1" w:line="240" w:lineRule="auto"/>
        <w:rPr>
          <w:rFonts w:eastAsia="Times New Roman" w:cs="Times New Roman"/>
          <w:kern w:val="0"/>
          <w:sz w:val="22"/>
          <w:szCs w:val="22"/>
          <w:lang w:eastAsia="en-GB"/>
          <w14:ligatures w14:val="none"/>
        </w:rPr>
      </w:pPr>
      <w:r w:rsidRPr="002F67F2">
        <w:rPr>
          <w:rFonts w:eastAsia="Times New Roman" w:cs="Times New Roman"/>
          <w:kern w:val="0"/>
          <w:sz w:val="22"/>
          <w:szCs w:val="22"/>
          <w:lang w:eastAsia="en-GB"/>
          <w14:ligatures w14:val="none"/>
        </w:rPr>
        <w:t>Five production units tested at 180 °C, 200 °C, and 220 °C (10 repeats per setting after full cool-down). Result: ±1 °C accuracy at all three clinically relevant temperatures.</w:t>
      </w:r>
    </w:p>
    <w:p w14:paraId="17A564C0" w14:textId="77777777"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b/>
          <w:bCs/>
          <w:kern w:val="0"/>
          <w:sz w:val="22"/>
          <w:szCs w:val="22"/>
          <w:lang w:eastAsia="en-GB"/>
          <w14:ligatures w14:val="none"/>
        </w:rPr>
        <w:t>Component lifetime &amp; durability</w:t>
      </w:r>
    </w:p>
    <w:p w14:paraId="2B9A5382" w14:textId="77777777" w:rsidR="00830375" w:rsidRDefault="0091597F" w:rsidP="00830375">
      <w:pPr>
        <w:pStyle w:val="ListParagraph"/>
        <w:numPr>
          <w:ilvl w:val="0"/>
          <w:numId w:val="15"/>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 xml:space="preserve">Ceramic furnace: 5 units cycled at 230 °C (300 </w:t>
      </w:r>
      <w:proofErr w:type="spellStart"/>
      <w:r w:rsidRPr="00830375">
        <w:rPr>
          <w:rFonts w:eastAsia="Times New Roman" w:cs="Times New Roman"/>
          <w:kern w:val="0"/>
          <w:sz w:val="22"/>
          <w:szCs w:val="22"/>
          <w:lang w:eastAsia="en-GB"/>
          <w14:ligatures w14:val="none"/>
        </w:rPr>
        <w:t>s on</w:t>
      </w:r>
      <w:proofErr w:type="spellEnd"/>
      <w:r w:rsidRPr="00830375">
        <w:rPr>
          <w:rFonts w:eastAsia="Times New Roman" w:cs="Times New Roman"/>
          <w:kern w:val="0"/>
          <w:sz w:val="22"/>
          <w:szCs w:val="22"/>
          <w:lang w:eastAsia="en-GB"/>
          <w14:ligatures w14:val="none"/>
        </w:rPr>
        <w:t xml:space="preserve"> / 300 s off). Acceptance: ≥2,190 cycles (~3 years heavy daily use). Result: All exceeded 2,500 cycles.</w:t>
      </w:r>
    </w:p>
    <w:p w14:paraId="6AAEE603" w14:textId="6AB7E35D" w:rsidR="0091597F" w:rsidRDefault="0091597F" w:rsidP="00830375">
      <w:pPr>
        <w:pStyle w:val="ListParagraph"/>
        <w:numPr>
          <w:ilvl w:val="0"/>
          <w:numId w:val="15"/>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Heating wire: 5 units tested at 90 % power (3.7 V), heating every 5 seconds for 45 cumulative hours. Acceptance: ≥32,400 cycles. Result: All exceeded 50,000 cycles.</w:t>
      </w:r>
    </w:p>
    <w:p w14:paraId="54DE02FF" w14:textId="42227128" w:rsidR="00420158" w:rsidRPr="00420158" w:rsidRDefault="00420158" w:rsidP="00420158">
      <w:pPr>
        <w:spacing w:before="100" w:beforeAutospacing="1" w:after="100" w:afterAutospacing="1" w:line="240" w:lineRule="auto"/>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This means the</w:t>
      </w:r>
      <w:r w:rsidRPr="0091597F">
        <w:rPr>
          <w:rFonts w:eastAsia="Times New Roman" w:cs="Times New Roman"/>
          <w:kern w:val="0"/>
          <w:sz w:val="22"/>
          <w:szCs w:val="22"/>
          <w:lang w:eastAsia="en-GB"/>
          <w14:ligatures w14:val="none"/>
        </w:rPr>
        <w:t xml:space="preserve"> </w:t>
      </w:r>
      <w:r w:rsidR="001D3133">
        <w:rPr>
          <w:rFonts w:eastAsia="Times New Roman" w:cs="Times New Roman"/>
          <w:kern w:val="0"/>
          <w:sz w:val="22"/>
          <w:szCs w:val="22"/>
          <w:lang w:eastAsia="en-GB"/>
          <w14:ligatures w14:val="none"/>
        </w:rPr>
        <w:t xml:space="preserve">Grenco Medical </w:t>
      </w:r>
      <w:r w:rsidRPr="0091597F">
        <w:rPr>
          <w:rFonts w:eastAsia="Times New Roman" w:cs="Times New Roman"/>
          <w:kern w:val="0"/>
          <w:sz w:val="22"/>
          <w:szCs w:val="22"/>
          <w:lang w:eastAsia="en-GB"/>
          <w14:ligatures w14:val="none"/>
        </w:rPr>
        <w:t>Elite II</w:t>
      </w:r>
      <w:r>
        <w:rPr>
          <w:rFonts w:eastAsia="Times New Roman" w:cs="Times New Roman"/>
          <w:kern w:val="0"/>
          <w:sz w:val="22"/>
          <w:szCs w:val="22"/>
          <w:lang w:eastAsia="en-GB"/>
          <w14:ligatures w14:val="none"/>
        </w:rPr>
        <w:t xml:space="preserve"> is built to last and can support light, medium and heavy use cannabis patients. </w:t>
      </w:r>
    </w:p>
    <w:p w14:paraId="73DA65CA" w14:textId="77777777" w:rsidR="00446E43"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b/>
          <w:bCs/>
          <w:kern w:val="0"/>
          <w:sz w:val="22"/>
          <w:szCs w:val="22"/>
          <w:lang w:eastAsia="en-GB"/>
          <w14:ligatures w14:val="none"/>
        </w:rPr>
        <w:t>Vapour &amp; mouthpiece temperature safety</w:t>
      </w:r>
      <w:r w:rsidRPr="0091597F">
        <w:rPr>
          <w:rFonts w:eastAsia="Times New Roman" w:cs="Times New Roman"/>
          <w:kern w:val="0"/>
          <w:sz w:val="22"/>
          <w:szCs w:val="22"/>
          <w:lang w:eastAsia="en-GB"/>
          <w14:ligatures w14:val="none"/>
        </w:rPr>
        <w:t xml:space="preserve"> </w:t>
      </w:r>
    </w:p>
    <w:p w14:paraId="52BAFF0B" w14:textId="606A94C6" w:rsidR="0091597F" w:rsidRPr="00446E43" w:rsidRDefault="0091597F" w:rsidP="00446E43">
      <w:pPr>
        <w:pStyle w:val="ListParagraph"/>
        <w:numPr>
          <w:ilvl w:val="0"/>
          <w:numId w:val="18"/>
        </w:numPr>
        <w:spacing w:before="100" w:beforeAutospacing="1" w:after="100" w:afterAutospacing="1" w:line="240" w:lineRule="auto"/>
        <w:rPr>
          <w:rFonts w:eastAsia="Times New Roman" w:cs="Times New Roman"/>
          <w:kern w:val="0"/>
          <w:sz w:val="22"/>
          <w:szCs w:val="22"/>
          <w:lang w:eastAsia="en-GB"/>
          <w14:ligatures w14:val="none"/>
        </w:rPr>
      </w:pPr>
      <w:r w:rsidRPr="00446E43">
        <w:rPr>
          <w:rFonts w:eastAsia="Times New Roman" w:cs="Times New Roman"/>
          <w:kern w:val="0"/>
          <w:sz w:val="22"/>
          <w:szCs w:val="22"/>
          <w:lang w:eastAsia="en-GB"/>
          <w14:ligatures w14:val="none"/>
        </w:rPr>
        <w:t>12 full sessions per device confirmed mouthpiece contact temperature of 40.1–41.3 °C and maximum inhaled vapour of 49.2 °C. Internal sensor auto-shuts at 53 °C and only restarts below 40 °C — providing a substantial safety margin below the 65 °C mucosal injury threshold.</w:t>
      </w:r>
    </w:p>
    <w:p w14:paraId="6AD72FCC" w14:textId="77777777"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b/>
          <w:bCs/>
          <w:kern w:val="0"/>
          <w:sz w:val="22"/>
          <w:szCs w:val="22"/>
          <w:lang w:eastAsia="en-GB"/>
          <w14:ligatures w14:val="none"/>
        </w:rPr>
        <w:t>International standards compliance</w:t>
      </w:r>
    </w:p>
    <w:p w14:paraId="3F8F874A" w14:textId="77777777" w:rsidR="00830375" w:rsidRDefault="0091597F" w:rsidP="00830375">
      <w:pPr>
        <w:pStyle w:val="ListParagraph"/>
        <w:numPr>
          <w:ilvl w:val="0"/>
          <w:numId w:val="16"/>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IEC/EN 60601-1 (basic safety &amp; essential performance)</w:t>
      </w:r>
    </w:p>
    <w:p w14:paraId="76272708" w14:textId="77777777" w:rsidR="00830375" w:rsidRDefault="0091597F" w:rsidP="00830375">
      <w:pPr>
        <w:pStyle w:val="ListParagraph"/>
        <w:numPr>
          <w:ilvl w:val="0"/>
          <w:numId w:val="16"/>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IEC/EN 60601-1-11 (home healthcare environment)</w:t>
      </w:r>
    </w:p>
    <w:p w14:paraId="37036A47" w14:textId="391AFE3B" w:rsidR="00830375" w:rsidRDefault="0091597F" w:rsidP="00830375">
      <w:pPr>
        <w:pStyle w:val="ListParagraph"/>
        <w:numPr>
          <w:ilvl w:val="0"/>
          <w:numId w:val="16"/>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 xml:space="preserve">IEC 62304 (software </w:t>
      </w:r>
      <w:r w:rsidR="007D607A" w:rsidRPr="00830375">
        <w:rPr>
          <w:rFonts w:eastAsia="Times New Roman" w:cs="Times New Roman"/>
          <w:kern w:val="0"/>
          <w:sz w:val="22"/>
          <w:szCs w:val="22"/>
          <w:lang w:eastAsia="en-GB"/>
          <w14:ligatures w14:val="none"/>
        </w:rPr>
        <w:t>life cycle</w:t>
      </w:r>
      <w:r w:rsidRPr="00830375">
        <w:rPr>
          <w:rFonts w:eastAsia="Times New Roman" w:cs="Times New Roman"/>
          <w:kern w:val="0"/>
          <w:sz w:val="22"/>
          <w:szCs w:val="22"/>
          <w:lang w:eastAsia="en-GB"/>
          <w14:ligatures w14:val="none"/>
        </w:rPr>
        <w:t>) &amp; IEC 62366 (usability)</w:t>
      </w:r>
    </w:p>
    <w:p w14:paraId="0BCCBD32" w14:textId="77777777" w:rsidR="00830375" w:rsidRDefault="0091597F" w:rsidP="00830375">
      <w:pPr>
        <w:pStyle w:val="ListParagraph"/>
        <w:numPr>
          <w:ilvl w:val="0"/>
          <w:numId w:val="16"/>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ISO 10993 series (biocompatibility: cytotoxicity, sensitisation, irritation, chemical characterisation)</w:t>
      </w:r>
    </w:p>
    <w:p w14:paraId="37F7E437" w14:textId="6ECB178D" w:rsidR="0091597F" w:rsidRDefault="0091597F" w:rsidP="00830375">
      <w:pPr>
        <w:pStyle w:val="ListParagraph"/>
        <w:numPr>
          <w:ilvl w:val="0"/>
          <w:numId w:val="16"/>
        </w:numPr>
        <w:spacing w:before="100" w:beforeAutospacing="1" w:after="100" w:afterAutospacing="1" w:line="240" w:lineRule="auto"/>
        <w:rPr>
          <w:rFonts w:eastAsia="Times New Roman" w:cs="Times New Roman"/>
          <w:kern w:val="0"/>
          <w:sz w:val="22"/>
          <w:szCs w:val="22"/>
          <w:lang w:eastAsia="en-GB"/>
          <w14:ligatures w14:val="none"/>
        </w:rPr>
      </w:pPr>
      <w:r w:rsidRPr="00830375">
        <w:rPr>
          <w:rFonts w:eastAsia="Times New Roman" w:cs="Times New Roman"/>
          <w:kern w:val="0"/>
          <w:sz w:val="22"/>
          <w:szCs w:val="22"/>
          <w:lang w:eastAsia="en-GB"/>
          <w14:ligatures w14:val="none"/>
        </w:rPr>
        <w:t xml:space="preserve">ISO 18562 series (breathing gas pathways: particulate matter, volatile organics, </w:t>
      </w:r>
      <w:r w:rsidR="007D607A" w:rsidRPr="00830375">
        <w:rPr>
          <w:rFonts w:eastAsia="Times New Roman" w:cs="Times New Roman"/>
          <w:kern w:val="0"/>
          <w:sz w:val="22"/>
          <w:szCs w:val="22"/>
          <w:lang w:eastAsia="en-GB"/>
          <w14:ligatures w14:val="none"/>
        </w:rPr>
        <w:t>leachable</w:t>
      </w:r>
      <w:r w:rsidRPr="00830375">
        <w:rPr>
          <w:rFonts w:eastAsia="Times New Roman" w:cs="Times New Roman"/>
          <w:kern w:val="0"/>
          <w:sz w:val="22"/>
          <w:szCs w:val="22"/>
          <w:lang w:eastAsia="en-GB"/>
          <w14:ligatures w14:val="none"/>
        </w:rPr>
        <w:t>)</w:t>
      </w:r>
    </w:p>
    <w:p w14:paraId="66BA7C56" w14:textId="47611A92" w:rsidR="001D3133" w:rsidRPr="00830375" w:rsidRDefault="001D3133" w:rsidP="00830375">
      <w:pPr>
        <w:pStyle w:val="ListParagraph"/>
        <w:numPr>
          <w:ilvl w:val="0"/>
          <w:numId w:val="16"/>
        </w:numPr>
        <w:spacing w:before="100" w:beforeAutospacing="1" w:after="100" w:afterAutospacing="1" w:line="240" w:lineRule="auto"/>
        <w:rPr>
          <w:rFonts w:eastAsia="Times New Roman" w:cs="Times New Roman"/>
          <w:kern w:val="0"/>
          <w:sz w:val="22"/>
          <w:szCs w:val="22"/>
          <w:lang w:eastAsia="en-GB"/>
          <w14:ligatures w14:val="none"/>
        </w:rPr>
      </w:pPr>
      <w:r>
        <w:rPr>
          <w:rFonts w:eastAsia="Times New Roman" w:cs="Times New Roman"/>
          <w:kern w:val="0"/>
          <w:sz w:val="22"/>
          <w:szCs w:val="22"/>
          <w:lang w:eastAsia="en-GB"/>
          <w14:ligatures w14:val="none"/>
        </w:rPr>
        <w:t xml:space="preserve">UN 38.3 </w:t>
      </w:r>
      <w:proofErr w:type="gramStart"/>
      <w:r>
        <w:rPr>
          <w:rFonts w:eastAsia="Times New Roman" w:cs="Times New Roman"/>
          <w:kern w:val="0"/>
          <w:sz w:val="22"/>
          <w:szCs w:val="22"/>
          <w:lang w:eastAsia="en-GB"/>
          <w14:ligatures w14:val="none"/>
        </w:rPr>
        <w:t>Lithium Ion Battery</w:t>
      </w:r>
      <w:proofErr w:type="gramEnd"/>
      <w:r>
        <w:rPr>
          <w:rFonts w:eastAsia="Times New Roman" w:cs="Times New Roman"/>
          <w:kern w:val="0"/>
          <w:sz w:val="22"/>
          <w:szCs w:val="22"/>
          <w:lang w:eastAsia="en-GB"/>
          <w14:ligatures w14:val="none"/>
        </w:rPr>
        <w:t xml:space="preserve"> safety</w:t>
      </w:r>
    </w:p>
    <w:p w14:paraId="3BFAE11B" w14:textId="29171F99" w:rsidR="0091597F" w:rsidRPr="0091597F" w:rsidRDefault="0091597F" w:rsidP="0091597F">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kern w:val="0"/>
          <w:sz w:val="22"/>
          <w:szCs w:val="22"/>
          <w:lang w:eastAsia="en-GB"/>
          <w14:ligatures w14:val="none"/>
        </w:rPr>
        <w:lastRenderedPageBreak/>
        <w:t>All tests passed with no failures. This comprehensive testing profile far exceeds typical requirements for non-ARTG vaporisers and directly underpins the devic</w:t>
      </w:r>
      <w:r w:rsidR="00CE3272">
        <w:rPr>
          <w:rFonts w:eastAsia="Times New Roman" w:cs="Times New Roman"/>
          <w:kern w:val="0"/>
          <w:sz w:val="22"/>
          <w:szCs w:val="22"/>
          <w:lang w:eastAsia="en-GB"/>
          <w14:ligatures w14:val="none"/>
        </w:rPr>
        <w:t>es mark of quality.</w:t>
      </w:r>
    </w:p>
    <w:p w14:paraId="229A9B75" w14:textId="30AC96A7" w:rsidR="0091597F" w:rsidRPr="0091597F" w:rsidRDefault="0091597F" w:rsidP="0091597F">
      <w:pPr>
        <w:spacing w:before="100" w:beforeAutospacing="1" w:after="100" w:afterAutospacing="1" w:line="240" w:lineRule="auto"/>
        <w:outlineLvl w:val="2"/>
        <w:rPr>
          <w:rFonts w:eastAsia="Times New Roman" w:cs="Times New Roman"/>
          <w:b/>
          <w:bCs/>
          <w:kern w:val="0"/>
          <w:sz w:val="28"/>
          <w:szCs w:val="28"/>
          <w:lang w:eastAsia="en-GB"/>
          <w14:ligatures w14:val="none"/>
        </w:rPr>
      </w:pPr>
      <w:r w:rsidRPr="0091597F">
        <w:rPr>
          <w:rFonts w:eastAsia="Times New Roman" w:cs="Times New Roman"/>
          <w:b/>
          <w:bCs/>
          <w:kern w:val="0"/>
          <w:sz w:val="28"/>
          <w:szCs w:val="28"/>
          <w:lang w:eastAsia="en-GB"/>
          <w14:ligatures w14:val="none"/>
        </w:rPr>
        <w:t>Conclusion</w:t>
      </w:r>
    </w:p>
    <w:p w14:paraId="6B9DAA63" w14:textId="4CA9262E" w:rsidR="005255E3" w:rsidRPr="00172FB3" w:rsidRDefault="0091597F" w:rsidP="00172FB3">
      <w:pPr>
        <w:spacing w:before="100" w:beforeAutospacing="1" w:after="100" w:afterAutospacing="1" w:line="240" w:lineRule="auto"/>
        <w:rPr>
          <w:rFonts w:eastAsia="Times New Roman" w:cs="Times New Roman"/>
          <w:kern w:val="0"/>
          <w:sz w:val="22"/>
          <w:szCs w:val="22"/>
          <w:lang w:eastAsia="en-GB"/>
          <w14:ligatures w14:val="none"/>
        </w:rPr>
      </w:pPr>
      <w:r w:rsidRPr="0091597F">
        <w:rPr>
          <w:rFonts w:eastAsia="Times New Roman" w:cs="Times New Roman"/>
          <w:kern w:val="0"/>
          <w:sz w:val="22"/>
          <w:szCs w:val="22"/>
          <w:lang w:eastAsia="en-GB"/>
          <w14:ligatures w14:val="none"/>
        </w:rPr>
        <w:t xml:space="preserve">Vaporisation is the TGA-preferred route for medicinal cannabis. The Grenco Medical Elite II </w:t>
      </w:r>
      <w:r w:rsidR="001D3133">
        <w:rPr>
          <w:rFonts w:eastAsia="Times New Roman" w:cs="Times New Roman"/>
          <w:kern w:val="0"/>
          <w:sz w:val="22"/>
          <w:szCs w:val="22"/>
          <w:lang w:eastAsia="en-GB"/>
          <w14:ligatures w14:val="none"/>
        </w:rPr>
        <w:t xml:space="preserve">vaporiser </w:t>
      </w:r>
      <w:r w:rsidRPr="0091597F">
        <w:rPr>
          <w:rFonts w:eastAsia="Times New Roman" w:cs="Times New Roman"/>
          <w:kern w:val="0"/>
          <w:sz w:val="22"/>
          <w:szCs w:val="22"/>
          <w:lang w:eastAsia="en-GB"/>
          <w14:ligatures w14:val="none"/>
        </w:rPr>
        <w:t xml:space="preserve">delivers rapid onset, precise dosing, proven long-term durability, and exceptional safety margins — all verified through independent international standards. </w:t>
      </w:r>
    </w:p>
    <w:sectPr w:rsidR="005255E3" w:rsidRPr="00172F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3EEC1" w14:textId="77777777" w:rsidR="00162FC6" w:rsidRDefault="00162FC6" w:rsidP="00015841">
      <w:pPr>
        <w:spacing w:after="0" w:line="240" w:lineRule="auto"/>
      </w:pPr>
      <w:r>
        <w:separator/>
      </w:r>
    </w:p>
  </w:endnote>
  <w:endnote w:type="continuationSeparator" w:id="0">
    <w:p w14:paraId="2493EE49" w14:textId="77777777" w:rsidR="00162FC6" w:rsidRDefault="00162FC6" w:rsidP="0001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B8C91" w14:textId="77777777" w:rsidR="00162FC6" w:rsidRDefault="00162FC6" w:rsidP="00015841">
      <w:pPr>
        <w:spacing w:after="0" w:line="240" w:lineRule="auto"/>
      </w:pPr>
      <w:r>
        <w:separator/>
      </w:r>
    </w:p>
  </w:footnote>
  <w:footnote w:type="continuationSeparator" w:id="0">
    <w:p w14:paraId="749E1F26" w14:textId="77777777" w:rsidR="00162FC6" w:rsidRDefault="00162FC6" w:rsidP="00015841">
      <w:pPr>
        <w:spacing w:after="0" w:line="240" w:lineRule="auto"/>
      </w:pPr>
      <w:r>
        <w:continuationSeparator/>
      </w:r>
    </w:p>
  </w:footnote>
  <w:footnote w:id="1">
    <w:p w14:paraId="1CDB943F" w14:textId="4411DA0F" w:rsidR="00F25B49" w:rsidRPr="00C51792" w:rsidRDefault="00F25B49">
      <w:pPr>
        <w:pStyle w:val="FootnoteText"/>
        <w:rPr>
          <w:sz w:val="16"/>
          <w:szCs w:val="16"/>
        </w:rPr>
      </w:pPr>
      <w:r w:rsidRPr="00C51792">
        <w:rPr>
          <w:rStyle w:val="FootnoteReference"/>
          <w:sz w:val="16"/>
          <w:szCs w:val="16"/>
        </w:rPr>
        <w:footnoteRef/>
      </w:r>
      <w:r w:rsidRPr="00C51792">
        <w:rPr>
          <w:sz w:val="16"/>
          <w:szCs w:val="16"/>
        </w:rPr>
        <w:t xml:space="preserve"> Sharma P, Murthy P, Bharath MM. Chemistry, metabolism, and toxicology of cannabis: clinical implications. Iran J Psychiatry. 2012 Fall;7(4):149-56. PMID: 23408483; PMCID: PMC3570572.</w:t>
      </w:r>
    </w:p>
  </w:footnote>
  <w:footnote w:id="2">
    <w:p w14:paraId="3DE0E433" w14:textId="0AB02C78" w:rsidR="005858F1" w:rsidRPr="00C51792" w:rsidRDefault="005858F1">
      <w:pPr>
        <w:pStyle w:val="FootnoteText"/>
        <w:rPr>
          <w:sz w:val="16"/>
          <w:szCs w:val="16"/>
        </w:rPr>
      </w:pPr>
      <w:r w:rsidRPr="00C51792">
        <w:rPr>
          <w:rStyle w:val="FootnoteReference"/>
          <w:sz w:val="16"/>
          <w:szCs w:val="16"/>
        </w:rPr>
        <w:footnoteRef/>
      </w:r>
      <w:r w:rsidRPr="00C51792">
        <w:rPr>
          <w:sz w:val="16"/>
          <w:szCs w:val="16"/>
        </w:rPr>
        <w:t xml:space="preserve"> </w:t>
      </w:r>
      <w:proofErr w:type="spellStart"/>
      <w:r w:rsidRPr="00C51792">
        <w:rPr>
          <w:sz w:val="16"/>
          <w:szCs w:val="16"/>
        </w:rPr>
        <w:t>Chayasirisobhon</w:t>
      </w:r>
      <w:proofErr w:type="spellEnd"/>
      <w:r w:rsidRPr="00C51792">
        <w:rPr>
          <w:sz w:val="16"/>
          <w:szCs w:val="16"/>
        </w:rPr>
        <w:t xml:space="preserve"> S. Mechanisms of Action and Pharmacokinetics of Cannabis. Perm J. 2020 </w:t>
      </w:r>
      <w:proofErr w:type="gramStart"/>
      <w:r w:rsidRPr="00C51792">
        <w:rPr>
          <w:sz w:val="16"/>
          <w:szCs w:val="16"/>
        </w:rPr>
        <w:t>Dec;25:1</w:t>
      </w:r>
      <w:proofErr w:type="gramEnd"/>
      <w:r w:rsidRPr="00C51792">
        <w:rPr>
          <w:sz w:val="16"/>
          <w:szCs w:val="16"/>
        </w:rPr>
        <w:t xml:space="preserve">-3. </w:t>
      </w:r>
      <w:proofErr w:type="spellStart"/>
      <w:r w:rsidRPr="00C51792">
        <w:rPr>
          <w:sz w:val="16"/>
          <w:szCs w:val="16"/>
        </w:rPr>
        <w:t>doi</w:t>
      </w:r>
      <w:proofErr w:type="spellEnd"/>
      <w:r w:rsidRPr="00C51792">
        <w:rPr>
          <w:sz w:val="16"/>
          <w:szCs w:val="16"/>
        </w:rPr>
        <w:t>: 10.7812/TPP/19.200. PMID: 33635755; PMCID: PMC8803256.</w:t>
      </w:r>
    </w:p>
  </w:footnote>
  <w:footnote w:id="3">
    <w:p w14:paraId="1FA801AC" w14:textId="1BCF6B8A" w:rsidR="00DA0B5E" w:rsidRPr="00C51792" w:rsidRDefault="00DA0B5E">
      <w:pPr>
        <w:pStyle w:val="FootnoteText"/>
        <w:rPr>
          <w:sz w:val="16"/>
          <w:szCs w:val="16"/>
        </w:rPr>
      </w:pPr>
      <w:r w:rsidRPr="00C51792">
        <w:rPr>
          <w:rStyle w:val="FootnoteReference"/>
          <w:sz w:val="16"/>
          <w:szCs w:val="16"/>
        </w:rPr>
        <w:footnoteRef/>
      </w:r>
      <w:r w:rsidRPr="00C51792">
        <w:rPr>
          <w:sz w:val="16"/>
          <w:szCs w:val="16"/>
        </w:rPr>
        <w:t xml:space="preserve"> Earleywine M, Barnwell SS. Decreased respiratory symptoms in cannabis users who vaporize. Harm </w:t>
      </w:r>
      <w:proofErr w:type="spellStart"/>
      <w:r w:rsidRPr="00C51792">
        <w:rPr>
          <w:sz w:val="16"/>
          <w:szCs w:val="16"/>
        </w:rPr>
        <w:t>Reduct</w:t>
      </w:r>
      <w:proofErr w:type="spellEnd"/>
      <w:r w:rsidRPr="00C51792">
        <w:rPr>
          <w:sz w:val="16"/>
          <w:szCs w:val="16"/>
        </w:rPr>
        <w:t xml:space="preserve"> J. 2007 Apr </w:t>
      </w:r>
      <w:proofErr w:type="gramStart"/>
      <w:r w:rsidRPr="00C51792">
        <w:rPr>
          <w:sz w:val="16"/>
          <w:szCs w:val="16"/>
        </w:rPr>
        <w:t>16;4:11</w:t>
      </w:r>
      <w:proofErr w:type="gramEnd"/>
      <w:r w:rsidRPr="00C51792">
        <w:rPr>
          <w:sz w:val="16"/>
          <w:szCs w:val="16"/>
        </w:rPr>
        <w:t xml:space="preserve">. </w:t>
      </w:r>
      <w:proofErr w:type="spellStart"/>
      <w:r w:rsidRPr="00C51792">
        <w:rPr>
          <w:sz w:val="16"/>
          <w:szCs w:val="16"/>
        </w:rPr>
        <w:t>doi</w:t>
      </w:r>
      <w:proofErr w:type="spellEnd"/>
      <w:r w:rsidRPr="00C51792">
        <w:rPr>
          <w:sz w:val="16"/>
          <w:szCs w:val="16"/>
        </w:rPr>
        <w:t>: 10.1186/1477-7517-4-11. PMID: 17437626; PMCID: PMC1853086.</w:t>
      </w:r>
    </w:p>
  </w:footnote>
  <w:footnote w:id="4">
    <w:p w14:paraId="576E1140" w14:textId="27993840" w:rsidR="009E411E" w:rsidRPr="00C51792" w:rsidRDefault="009E411E">
      <w:pPr>
        <w:pStyle w:val="FootnoteText"/>
        <w:rPr>
          <w:sz w:val="16"/>
          <w:szCs w:val="16"/>
        </w:rPr>
      </w:pPr>
      <w:r w:rsidRPr="00C51792">
        <w:rPr>
          <w:rStyle w:val="FootnoteReference"/>
          <w:sz w:val="16"/>
          <w:szCs w:val="16"/>
        </w:rPr>
        <w:footnoteRef/>
      </w:r>
      <w:r w:rsidRPr="00C51792">
        <w:rPr>
          <w:sz w:val="16"/>
          <w:szCs w:val="16"/>
        </w:rPr>
        <w:t xml:space="preserve"> Baker RR, Dixon M. The retention of tobacco smoke constituents in the human respiratory tract. </w:t>
      </w:r>
      <w:proofErr w:type="spellStart"/>
      <w:r w:rsidRPr="00C51792">
        <w:rPr>
          <w:sz w:val="16"/>
          <w:szCs w:val="16"/>
        </w:rPr>
        <w:t>Inhal</w:t>
      </w:r>
      <w:proofErr w:type="spellEnd"/>
      <w:r w:rsidRPr="00C51792">
        <w:rPr>
          <w:sz w:val="16"/>
          <w:szCs w:val="16"/>
        </w:rPr>
        <w:t xml:space="preserve"> </w:t>
      </w:r>
      <w:proofErr w:type="spellStart"/>
      <w:r w:rsidRPr="00C51792">
        <w:rPr>
          <w:sz w:val="16"/>
          <w:szCs w:val="16"/>
        </w:rPr>
        <w:t>Toxicol</w:t>
      </w:r>
      <w:proofErr w:type="spellEnd"/>
      <w:r w:rsidRPr="00C51792">
        <w:rPr>
          <w:sz w:val="16"/>
          <w:szCs w:val="16"/>
        </w:rPr>
        <w:t xml:space="preserve">. 2006 Apr;18(4):255-94. </w:t>
      </w:r>
      <w:proofErr w:type="spellStart"/>
      <w:r w:rsidRPr="00C51792">
        <w:rPr>
          <w:sz w:val="16"/>
          <w:szCs w:val="16"/>
        </w:rPr>
        <w:t>doi</w:t>
      </w:r>
      <w:proofErr w:type="spellEnd"/>
      <w:r w:rsidRPr="00C51792">
        <w:rPr>
          <w:sz w:val="16"/>
          <w:szCs w:val="16"/>
        </w:rPr>
        <w:t>: 10.1080/08958370500444163. PMID: 22397322.</w:t>
      </w:r>
    </w:p>
  </w:footnote>
  <w:footnote w:id="5">
    <w:p w14:paraId="15794F79" w14:textId="5D8B7F74" w:rsidR="00C51792" w:rsidRPr="00C51792" w:rsidRDefault="00C51792">
      <w:pPr>
        <w:pStyle w:val="FootnoteText"/>
        <w:rPr>
          <w:sz w:val="16"/>
          <w:szCs w:val="16"/>
        </w:rPr>
      </w:pPr>
      <w:r>
        <w:rPr>
          <w:rStyle w:val="FootnoteReference"/>
        </w:rPr>
        <w:footnoteRef/>
      </w:r>
      <w:r>
        <w:t xml:space="preserve"> </w:t>
      </w:r>
      <w:r w:rsidRPr="00C51792">
        <w:rPr>
          <w:sz w:val="16"/>
          <w:szCs w:val="16"/>
        </w:rPr>
        <w:t>Gieringer, D., St. Laurent, J., &amp; Goodrich, S. (2004). Cannabis Vaporizer Combines Efficient Delivery of THC with Effective Suppression of Pyrolytic Compounds. Journal of Cannabis Therapeutics, 4(1), 7–27. https://doi.org/10.1300/J175v04n01_02</w:t>
      </w:r>
    </w:p>
  </w:footnote>
  <w:footnote w:id="6">
    <w:p w14:paraId="3F6C5A2E" w14:textId="46667E27" w:rsidR="00A12E62" w:rsidRPr="002A52F6" w:rsidRDefault="00A12E62">
      <w:pPr>
        <w:pStyle w:val="FootnoteText"/>
        <w:rPr>
          <w:sz w:val="16"/>
          <w:szCs w:val="16"/>
        </w:rPr>
      </w:pPr>
      <w:r w:rsidRPr="002A52F6">
        <w:rPr>
          <w:rStyle w:val="FootnoteReference"/>
          <w:sz w:val="16"/>
          <w:szCs w:val="16"/>
        </w:rPr>
        <w:footnoteRef/>
      </w:r>
      <w:r w:rsidR="002A52F6" w:rsidRPr="002A52F6">
        <w:rPr>
          <w:sz w:val="16"/>
          <w:szCs w:val="16"/>
        </w:rPr>
        <w:t xml:space="preserve">Spindle TR, Cone EJ, Schlienz NJ, Mitchell JM, Bigelow GE, Flegel R, Hayes E, Vandrey R. Acute Pharmacokinetic Profile of Smoked and Vaporized Cannabis in Human Blood and Oral Fluid. J Anal </w:t>
      </w:r>
      <w:proofErr w:type="spellStart"/>
      <w:r w:rsidR="002A52F6" w:rsidRPr="002A52F6">
        <w:rPr>
          <w:sz w:val="16"/>
          <w:szCs w:val="16"/>
        </w:rPr>
        <w:t>Toxicol</w:t>
      </w:r>
      <w:proofErr w:type="spellEnd"/>
      <w:r w:rsidR="002A52F6" w:rsidRPr="002A52F6">
        <w:rPr>
          <w:sz w:val="16"/>
          <w:szCs w:val="16"/>
        </w:rPr>
        <w:t xml:space="preserve">. 2019 May 1;43(4):233-258. </w:t>
      </w:r>
      <w:proofErr w:type="spellStart"/>
      <w:r w:rsidR="002A52F6" w:rsidRPr="002A52F6">
        <w:rPr>
          <w:sz w:val="16"/>
          <w:szCs w:val="16"/>
        </w:rPr>
        <w:t>doi</w:t>
      </w:r>
      <w:proofErr w:type="spellEnd"/>
      <w:r w:rsidR="002A52F6" w:rsidRPr="002A52F6">
        <w:rPr>
          <w:sz w:val="16"/>
          <w:szCs w:val="16"/>
        </w:rPr>
        <w:t>: 10.1093/</w:t>
      </w:r>
      <w:proofErr w:type="spellStart"/>
      <w:r w:rsidR="002A52F6" w:rsidRPr="002A52F6">
        <w:rPr>
          <w:sz w:val="16"/>
          <w:szCs w:val="16"/>
        </w:rPr>
        <w:t>jat</w:t>
      </w:r>
      <w:proofErr w:type="spellEnd"/>
      <w:r w:rsidR="002A52F6" w:rsidRPr="002A52F6">
        <w:rPr>
          <w:sz w:val="16"/>
          <w:szCs w:val="16"/>
        </w:rPr>
        <w:t>/bky104. PMID: 30615181; PMCID: PMC6676961.</w:t>
      </w:r>
      <w:r w:rsidRPr="002A52F6">
        <w:rPr>
          <w:sz w:val="16"/>
          <w:szCs w:val="16"/>
        </w:rPr>
        <w:t xml:space="preserve"> </w:t>
      </w:r>
    </w:p>
  </w:footnote>
  <w:footnote w:id="7">
    <w:p w14:paraId="23A66814" w14:textId="4F117F33" w:rsidR="00A47940" w:rsidRPr="00A47940" w:rsidRDefault="00A47940">
      <w:pPr>
        <w:pStyle w:val="FootnoteText"/>
        <w:rPr>
          <w:sz w:val="16"/>
          <w:szCs w:val="16"/>
        </w:rPr>
      </w:pPr>
      <w:r w:rsidRPr="00A47940">
        <w:rPr>
          <w:rStyle w:val="FootnoteReference"/>
          <w:sz w:val="16"/>
          <w:szCs w:val="16"/>
        </w:rPr>
        <w:footnoteRef/>
      </w:r>
      <w:r w:rsidRPr="00A47940">
        <w:rPr>
          <w:sz w:val="16"/>
          <w:szCs w:val="16"/>
        </w:rPr>
        <w:t xml:space="preserve"> Sharma P, Murthy P, Bharath MM. Chemistry, metabolism, and toxicology of cannabis: clinical implications. Iran J Psychiatry. 2012 Fall;7(4):149-56. PMID: 23408483; PMCID: PMC3570572.</w:t>
      </w:r>
    </w:p>
  </w:footnote>
  <w:footnote w:id="8">
    <w:p w14:paraId="102B2357" w14:textId="597A9256" w:rsidR="00A923CC" w:rsidRPr="00C2436F" w:rsidRDefault="00A923CC">
      <w:pPr>
        <w:pStyle w:val="FootnoteText"/>
        <w:rPr>
          <w:sz w:val="16"/>
          <w:szCs w:val="16"/>
        </w:rPr>
      </w:pPr>
      <w:r w:rsidRPr="00C2436F">
        <w:rPr>
          <w:rStyle w:val="FootnoteReference"/>
          <w:sz w:val="16"/>
          <w:szCs w:val="16"/>
        </w:rPr>
        <w:footnoteRef/>
      </w:r>
      <w:r w:rsidRPr="00C2436F">
        <w:rPr>
          <w:sz w:val="16"/>
          <w:szCs w:val="16"/>
        </w:rPr>
        <w:t xml:space="preserve"> Eyal AM, </w:t>
      </w:r>
      <w:proofErr w:type="spellStart"/>
      <w:r w:rsidRPr="00C2436F">
        <w:rPr>
          <w:sz w:val="16"/>
          <w:szCs w:val="16"/>
        </w:rPr>
        <w:t>Berneman</w:t>
      </w:r>
      <w:proofErr w:type="spellEnd"/>
      <w:r w:rsidRPr="00C2436F">
        <w:rPr>
          <w:sz w:val="16"/>
          <w:szCs w:val="16"/>
        </w:rPr>
        <w:t xml:space="preserve"> Zeitouni D, Tal D, Schlesinger D, Davidson EM, Raz N. Vapor Pressure, Vaping, and Corrections to Misconceptions Related to Medical Cannabis' Active Pharmaceutical Ingredients' Physical Properties and Compositions. Cannabis Cannabinoid Res. 2023 Jun;8(3):414-425. </w:t>
      </w:r>
      <w:proofErr w:type="spellStart"/>
      <w:r w:rsidRPr="00C2436F">
        <w:rPr>
          <w:sz w:val="16"/>
          <w:szCs w:val="16"/>
        </w:rPr>
        <w:t>doi</w:t>
      </w:r>
      <w:proofErr w:type="spellEnd"/>
      <w:r w:rsidRPr="00C2436F">
        <w:rPr>
          <w:sz w:val="16"/>
          <w:szCs w:val="16"/>
        </w:rPr>
        <w:t xml:space="preserve">: 10.1089/can.2021.0173. </w:t>
      </w:r>
      <w:proofErr w:type="spellStart"/>
      <w:r w:rsidRPr="00C2436F">
        <w:rPr>
          <w:sz w:val="16"/>
          <w:szCs w:val="16"/>
        </w:rPr>
        <w:t>Epub</w:t>
      </w:r>
      <w:proofErr w:type="spellEnd"/>
      <w:r w:rsidRPr="00C2436F">
        <w:rPr>
          <w:sz w:val="16"/>
          <w:szCs w:val="16"/>
        </w:rPr>
        <w:t xml:space="preserve"> 2022 Apr 18. PMID: 35442765; PMCID: PMC10249740.</w:t>
      </w:r>
    </w:p>
  </w:footnote>
  <w:footnote w:id="9">
    <w:p w14:paraId="1D2F8C15" w14:textId="59074F30" w:rsidR="00A704A9" w:rsidRPr="00A704A9" w:rsidRDefault="00A704A9">
      <w:pPr>
        <w:pStyle w:val="FootnoteText"/>
        <w:rPr>
          <w:sz w:val="16"/>
          <w:szCs w:val="16"/>
        </w:rPr>
      </w:pPr>
      <w:r w:rsidRPr="00A704A9">
        <w:rPr>
          <w:rStyle w:val="FootnoteReference"/>
          <w:sz w:val="16"/>
          <w:szCs w:val="16"/>
        </w:rPr>
        <w:footnoteRef/>
      </w:r>
      <w:r w:rsidRPr="00A704A9">
        <w:rPr>
          <w:sz w:val="16"/>
          <w:szCs w:val="16"/>
        </w:rPr>
        <w:t xml:space="preserve"> Carrara L, Giroud C, Concha-Lozano N. Development of a Vaping Machine for the Sampling of THC and CBD Aerosols Generated by Two Portable Dry Herb Cannabis Vaporisers. Med Cannabis Cannabinoids. 2020 Jan 14;3(1):84-93. </w:t>
      </w:r>
      <w:proofErr w:type="spellStart"/>
      <w:r w:rsidRPr="00A704A9">
        <w:rPr>
          <w:sz w:val="16"/>
          <w:szCs w:val="16"/>
        </w:rPr>
        <w:t>doi</w:t>
      </w:r>
      <w:proofErr w:type="spellEnd"/>
      <w:r w:rsidRPr="00A704A9">
        <w:rPr>
          <w:sz w:val="16"/>
          <w:szCs w:val="16"/>
        </w:rPr>
        <w:t>: 10.1159/000505027. PMID: 34676343; PMCID: PMC8489338.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0B8C"/>
    <w:multiLevelType w:val="multilevel"/>
    <w:tmpl w:val="7542D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63322"/>
    <w:multiLevelType w:val="hybridMultilevel"/>
    <w:tmpl w:val="A6E6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83054B"/>
    <w:multiLevelType w:val="hybridMultilevel"/>
    <w:tmpl w:val="74F65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536D02"/>
    <w:multiLevelType w:val="hybridMultilevel"/>
    <w:tmpl w:val="5BFAF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767B1"/>
    <w:multiLevelType w:val="hybridMultilevel"/>
    <w:tmpl w:val="570E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37C8B"/>
    <w:multiLevelType w:val="multilevel"/>
    <w:tmpl w:val="4BDE1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205ED"/>
    <w:multiLevelType w:val="multilevel"/>
    <w:tmpl w:val="F94A1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E5198"/>
    <w:multiLevelType w:val="hybridMultilevel"/>
    <w:tmpl w:val="1AF4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A9180F"/>
    <w:multiLevelType w:val="hybridMultilevel"/>
    <w:tmpl w:val="3AF4F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ED45DC"/>
    <w:multiLevelType w:val="hybridMultilevel"/>
    <w:tmpl w:val="7472A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7159EF"/>
    <w:multiLevelType w:val="multilevel"/>
    <w:tmpl w:val="E08AC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6571AC"/>
    <w:multiLevelType w:val="hybridMultilevel"/>
    <w:tmpl w:val="4C18AF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3E5F5C"/>
    <w:multiLevelType w:val="multilevel"/>
    <w:tmpl w:val="5162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6854B1F"/>
    <w:multiLevelType w:val="hybridMultilevel"/>
    <w:tmpl w:val="31A2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C02732"/>
    <w:multiLevelType w:val="multilevel"/>
    <w:tmpl w:val="CDCC8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364496"/>
    <w:multiLevelType w:val="multilevel"/>
    <w:tmpl w:val="00CA9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AD7ED2"/>
    <w:multiLevelType w:val="hybridMultilevel"/>
    <w:tmpl w:val="047E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A20064"/>
    <w:multiLevelType w:val="multilevel"/>
    <w:tmpl w:val="42FC5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3908650">
    <w:abstractNumId w:val="15"/>
  </w:num>
  <w:num w:numId="2" w16cid:durableId="740758842">
    <w:abstractNumId w:val="17"/>
  </w:num>
  <w:num w:numId="3" w16cid:durableId="311373927">
    <w:abstractNumId w:val="0"/>
  </w:num>
  <w:num w:numId="4" w16cid:durableId="1810248144">
    <w:abstractNumId w:val="6"/>
  </w:num>
  <w:num w:numId="5" w16cid:durableId="1708600288">
    <w:abstractNumId w:val="5"/>
  </w:num>
  <w:num w:numId="6" w16cid:durableId="1704281591">
    <w:abstractNumId w:val="14"/>
  </w:num>
  <w:num w:numId="7" w16cid:durableId="1097364072">
    <w:abstractNumId w:val="12"/>
  </w:num>
  <w:num w:numId="8" w16cid:durableId="1544899886">
    <w:abstractNumId w:val="10"/>
  </w:num>
  <w:num w:numId="9" w16cid:durableId="1027489575">
    <w:abstractNumId w:val="1"/>
  </w:num>
  <w:num w:numId="10" w16cid:durableId="1559322516">
    <w:abstractNumId w:val="16"/>
  </w:num>
  <w:num w:numId="11" w16cid:durableId="1232733117">
    <w:abstractNumId w:val="2"/>
  </w:num>
  <w:num w:numId="12" w16cid:durableId="1719819814">
    <w:abstractNumId w:val="4"/>
  </w:num>
  <w:num w:numId="13" w16cid:durableId="2097087543">
    <w:abstractNumId w:val="13"/>
  </w:num>
  <w:num w:numId="14" w16cid:durableId="2122607391">
    <w:abstractNumId w:val="11"/>
  </w:num>
  <w:num w:numId="15" w16cid:durableId="540171597">
    <w:abstractNumId w:val="3"/>
  </w:num>
  <w:num w:numId="16" w16cid:durableId="668755962">
    <w:abstractNumId w:val="8"/>
  </w:num>
  <w:num w:numId="17" w16cid:durableId="1825702869">
    <w:abstractNumId w:val="7"/>
  </w:num>
  <w:num w:numId="18" w16cid:durableId="19502376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97F"/>
    <w:rsid w:val="00015841"/>
    <w:rsid w:val="000371CC"/>
    <w:rsid w:val="00080952"/>
    <w:rsid w:val="00085A66"/>
    <w:rsid w:val="00162FC6"/>
    <w:rsid w:val="00172FB3"/>
    <w:rsid w:val="001D3133"/>
    <w:rsid w:val="00202E23"/>
    <w:rsid w:val="002A52F6"/>
    <w:rsid w:val="002F67F2"/>
    <w:rsid w:val="00420158"/>
    <w:rsid w:val="004266D3"/>
    <w:rsid w:val="00446E43"/>
    <w:rsid w:val="005255E3"/>
    <w:rsid w:val="005858F1"/>
    <w:rsid w:val="005A3700"/>
    <w:rsid w:val="00615F32"/>
    <w:rsid w:val="00636BC5"/>
    <w:rsid w:val="00697AC0"/>
    <w:rsid w:val="006D293E"/>
    <w:rsid w:val="006E54B3"/>
    <w:rsid w:val="007438E7"/>
    <w:rsid w:val="007D607A"/>
    <w:rsid w:val="00830375"/>
    <w:rsid w:val="008A10A8"/>
    <w:rsid w:val="008B18E3"/>
    <w:rsid w:val="008C175F"/>
    <w:rsid w:val="008C67AE"/>
    <w:rsid w:val="0091597F"/>
    <w:rsid w:val="00927A47"/>
    <w:rsid w:val="00950579"/>
    <w:rsid w:val="00951631"/>
    <w:rsid w:val="009E411E"/>
    <w:rsid w:val="00A12E62"/>
    <w:rsid w:val="00A47940"/>
    <w:rsid w:val="00A704A9"/>
    <w:rsid w:val="00A923CC"/>
    <w:rsid w:val="00A97C8E"/>
    <w:rsid w:val="00AC649A"/>
    <w:rsid w:val="00B3231C"/>
    <w:rsid w:val="00BE11B0"/>
    <w:rsid w:val="00C2436F"/>
    <w:rsid w:val="00C51792"/>
    <w:rsid w:val="00CE3272"/>
    <w:rsid w:val="00DA0B5E"/>
    <w:rsid w:val="00DF11BF"/>
    <w:rsid w:val="00F25B49"/>
    <w:rsid w:val="00F275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8A7BC"/>
  <w15:chartTrackingRefBased/>
  <w15:docId w15:val="{1A9BC41A-2705-8443-B5A7-95C012F67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5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5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5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5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5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5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5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5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5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5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5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5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5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5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5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5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5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597F"/>
    <w:rPr>
      <w:rFonts w:eastAsiaTheme="majorEastAsia" w:cstheme="majorBidi"/>
      <w:color w:val="272727" w:themeColor="text1" w:themeTint="D8"/>
    </w:rPr>
  </w:style>
  <w:style w:type="paragraph" w:styleId="Title">
    <w:name w:val="Title"/>
    <w:basedOn w:val="Normal"/>
    <w:next w:val="Normal"/>
    <w:link w:val="TitleChar"/>
    <w:uiPriority w:val="10"/>
    <w:qFormat/>
    <w:rsid w:val="00915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5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597F"/>
    <w:pPr>
      <w:spacing w:before="160"/>
      <w:jc w:val="center"/>
    </w:pPr>
    <w:rPr>
      <w:i/>
      <w:iCs/>
      <w:color w:val="404040" w:themeColor="text1" w:themeTint="BF"/>
    </w:rPr>
  </w:style>
  <w:style w:type="character" w:customStyle="1" w:styleId="QuoteChar">
    <w:name w:val="Quote Char"/>
    <w:basedOn w:val="DefaultParagraphFont"/>
    <w:link w:val="Quote"/>
    <w:uiPriority w:val="29"/>
    <w:rsid w:val="0091597F"/>
    <w:rPr>
      <w:i/>
      <w:iCs/>
      <w:color w:val="404040" w:themeColor="text1" w:themeTint="BF"/>
    </w:rPr>
  </w:style>
  <w:style w:type="paragraph" w:styleId="ListParagraph">
    <w:name w:val="List Paragraph"/>
    <w:basedOn w:val="Normal"/>
    <w:uiPriority w:val="34"/>
    <w:qFormat/>
    <w:rsid w:val="0091597F"/>
    <w:pPr>
      <w:ind w:left="720"/>
      <w:contextualSpacing/>
    </w:pPr>
  </w:style>
  <w:style w:type="character" w:styleId="IntenseEmphasis">
    <w:name w:val="Intense Emphasis"/>
    <w:basedOn w:val="DefaultParagraphFont"/>
    <w:uiPriority w:val="21"/>
    <w:qFormat/>
    <w:rsid w:val="0091597F"/>
    <w:rPr>
      <w:i/>
      <w:iCs/>
      <w:color w:val="0F4761" w:themeColor="accent1" w:themeShade="BF"/>
    </w:rPr>
  </w:style>
  <w:style w:type="paragraph" w:styleId="IntenseQuote">
    <w:name w:val="Intense Quote"/>
    <w:basedOn w:val="Normal"/>
    <w:next w:val="Normal"/>
    <w:link w:val="IntenseQuoteChar"/>
    <w:uiPriority w:val="30"/>
    <w:qFormat/>
    <w:rsid w:val="00915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597F"/>
    <w:rPr>
      <w:i/>
      <w:iCs/>
      <w:color w:val="0F4761" w:themeColor="accent1" w:themeShade="BF"/>
    </w:rPr>
  </w:style>
  <w:style w:type="character" w:styleId="IntenseReference">
    <w:name w:val="Intense Reference"/>
    <w:basedOn w:val="DefaultParagraphFont"/>
    <w:uiPriority w:val="32"/>
    <w:qFormat/>
    <w:rsid w:val="0091597F"/>
    <w:rPr>
      <w:b/>
      <w:bCs/>
      <w:smallCaps/>
      <w:color w:val="0F4761" w:themeColor="accent1" w:themeShade="BF"/>
      <w:spacing w:val="5"/>
    </w:rPr>
  </w:style>
  <w:style w:type="paragraph" w:styleId="NormalWeb">
    <w:name w:val="Normal (Web)"/>
    <w:basedOn w:val="Normal"/>
    <w:uiPriority w:val="99"/>
    <w:semiHidden/>
    <w:unhideWhenUsed/>
    <w:rsid w:val="0091597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91597F"/>
    <w:rPr>
      <w:b/>
      <w:bCs/>
    </w:rPr>
  </w:style>
  <w:style w:type="paragraph" w:styleId="NoSpacing">
    <w:name w:val="No Spacing"/>
    <w:uiPriority w:val="1"/>
    <w:qFormat/>
    <w:rsid w:val="0091597F"/>
    <w:pPr>
      <w:spacing w:after="0" w:line="240" w:lineRule="auto"/>
    </w:pPr>
  </w:style>
  <w:style w:type="paragraph" w:styleId="FootnoteText">
    <w:name w:val="footnote text"/>
    <w:basedOn w:val="Normal"/>
    <w:link w:val="FootnoteTextChar"/>
    <w:uiPriority w:val="99"/>
    <w:semiHidden/>
    <w:unhideWhenUsed/>
    <w:rsid w:val="00F25B4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B49"/>
    <w:rPr>
      <w:sz w:val="20"/>
      <w:szCs w:val="20"/>
    </w:rPr>
  </w:style>
  <w:style w:type="character" w:styleId="FootnoteReference">
    <w:name w:val="footnote reference"/>
    <w:basedOn w:val="DefaultParagraphFont"/>
    <w:uiPriority w:val="99"/>
    <w:semiHidden/>
    <w:unhideWhenUsed/>
    <w:rsid w:val="00F25B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1301</Words>
  <Characters>7930</Characters>
  <Application>Microsoft Office Word</Application>
  <DocSecurity>4</DocSecurity>
  <Lines>144</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Miller</dc:creator>
  <cp:keywords/>
  <dc:description/>
  <cp:lastModifiedBy>Tony Bennett</cp:lastModifiedBy>
  <cp:revision>2</cp:revision>
  <dcterms:created xsi:type="dcterms:W3CDTF">2026-03-30T06:04:00Z</dcterms:created>
  <dcterms:modified xsi:type="dcterms:W3CDTF">2026-03-30T06:04:00Z</dcterms:modified>
</cp:coreProperties>
</file>